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hint="eastAsia" w:ascii="黑体" w:hAnsi="黑体" w:eastAsia="黑体" w:cs="黑体"/>
          <w:b w:val="0"/>
          <w:bCs/>
          <w:sz w:val="52"/>
          <w:szCs w:val="52"/>
          <w:lang w:eastAsia="zh-CN"/>
        </w:rPr>
      </w:pPr>
    </w:p>
    <w:p>
      <w:pPr>
        <w:snapToGrid w:val="0"/>
        <w:spacing w:line="360" w:lineRule="auto"/>
        <w:jc w:val="center"/>
        <w:rPr>
          <w:rFonts w:hint="eastAsia" w:ascii="黑体" w:hAnsi="黑体" w:eastAsia="黑体" w:cs="黑体"/>
          <w:b w:val="0"/>
          <w:bCs/>
          <w:sz w:val="52"/>
          <w:szCs w:val="52"/>
        </w:rPr>
      </w:pPr>
      <w:r>
        <w:rPr>
          <w:rFonts w:hint="eastAsia" w:ascii="黑体" w:hAnsi="黑体" w:eastAsia="黑体" w:cs="黑体"/>
          <w:b w:val="0"/>
          <w:bCs/>
          <w:sz w:val="52"/>
          <w:szCs w:val="52"/>
          <w:lang w:eastAsia="zh-CN"/>
        </w:rPr>
        <w:t>岳阳城陵矶港务有限责任</w:t>
      </w:r>
      <w:r>
        <w:rPr>
          <w:rFonts w:hint="eastAsia" w:ascii="黑体" w:hAnsi="黑体" w:eastAsia="黑体" w:cs="黑体"/>
          <w:b w:val="0"/>
          <w:bCs/>
          <w:sz w:val="52"/>
          <w:szCs w:val="52"/>
        </w:rPr>
        <w:t>公司</w:t>
      </w:r>
    </w:p>
    <w:p>
      <w:pPr>
        <w:adjustRightInd w:val="0"/>
        <w:snapToGrid w:val="0"/>
        <w:spacing w:line="360" w:lineRule="auto"/>
        <w:ind w:firstLine="0" w:firstLineChars="0"/>
        <w:jc w:val="both"/>
        <w:rPr>
          <w:rFonts w:hint="eastAsia" w:ascii="黑体" w:hAnsi="黑体" w:eastAsia="黑体" w:cs="黑体"/>
          <w:b w:val="0"/>
          <w:bCs/>
          <w:kern w:val="0"/>
          <w:sz w:val="52"/>
          <w:szCs w:val="52"/>
          <w:lang w:val="en-US" w:eastAsia="zh-CN"/>
        </w:rPr>
      </w:pPr>
    </w:p>
    <w:p>
      <w:pPr>
        <w:adjustRightInd w:val="0"/>
        <w:snapToGrid w:val="0"/>
        <w:spacing w:line="360" w:lineRule="auto"/>
        <w:ind w:firstLine="0" w:firstLineChars="0"/>
        <w:jc w:val="center"/>
        <w:rPr>
          <w:rFonts w:hint="eastAsia" w:ascii="黑体" w:hAnsi="黑体" w:eastAsia="黑体" w:cs="黑体"/>
          <w:b w:val="0"/>
          <w:bCs/>
          <w:kern w:val="0"/>
          <w:sz w:val="52"/>
          <w:szCs w:val="52"/>
          <w:lang w:val="en-US" w:eastAsia="zh-CN"/>
        </w:rPr>
      </w:pPr>
    </w:p>
    <w:p>
      <w:pPr>
        <w:adjustRightInd w:val="0"/>
        <w:snapToGrid w:val="0"/>
        <w:spacing w:line="360" w:lineRule="auto"/>
        <w:ind w:firstLine="0" w:firstLineChars="0"/>
        <w:jc w:val="both"/>
        <w:rPr>
          <w:rFonts w:hint="eastAsia" w:ascii="黑体" w:hAnsi="黑体" w:eastAsia="黑体" w:cs="黑体"/>
          <w:b w:val="0"/>
          <w:bCs/>
          <w:kern w:val="0"/>
          <w:sz w:val="52"/>
          <w:szCs w:val="52"/>
          <w:lang w:val="en-US" w:eastAsia="zh-CN"/>
        </w:rPr>
      </w:pPr>
    </w:p>
    <w:p>
      <w:pPr>
        <w:adjustRightInd w:val="0"/>
        <w:snapToGrid w:val="0"/>
        <w:spacing w:line="360" w:lineRule="auto"/>
        <w:ind w:firstLine="0" w:firstLineChars="0"/>
        <w:jc w:val="center"/>
        <w:rPr>
          <w:rFonts w:hint="eastAsia" w:ascii="黑体" w:hAnsi="黑体" w:eastAsia="黑体" w:cs="黑体"/>
          <w:b w:val="0"/>
          <w:bCs/>
          <w:kern w:val="0"/>
          <w:sz w:val="52"/>
          <w:szCs w:val="52"/>
        </w:rPr>
      </w:pPr>
      <w:r>
        <w:rPr>
          <w:rFonts w:hint="eastAsia" w:ascii="黑体" w:hAnsi="黑体" w:eastAsia="黑体" w:cs="黑体"/>
          <w:b w:val="0"/>
          <w:bCs/>
          <w:kern w:val="0"/>
          <w:sz w:val="52"/>
          <w:szCs w:val="52"/>
          <w:lang w:val="en-US" w:eastAsia="zh-CN"/>
        </w:rPr>
        <w:t>#13码头</w:t>
      </w:r>
      <w:r>
        <w:rPr>
          <w:rFonts w:hint="eastAsia" w:ascii="黑体" w:hAnsi="黑体" w:eastAsia="黑体" w:cs="黑体"/>
          <w:b w:val="0"/>
          <w:bCs/>
          <w:kern w:val="0"/>
          <w:sz w:val="52"/>
          <w:szCs w:val="52"/>
        </w:rPr>
        <w:t>抓斗采购</w:t>
      </w:r>
    </w:p>
    <w:p>
      <w:pPr>
        <w:adjustRightInd w:val="0"/>
        <w:snapToGrid w:val="0"/>
        <w:spacing w:line="360" w:lineRule="auto"/>
        <w:ind w:firstLine="0" w:firstLineChars="0"/>
        <w:jc w:val="center"/>
        <w:rPr>
          <w:rFonts w:hint="eastAsia" w:ascii="黑体" w:hAnsi="黑体" w:eastAsia="黑体" w:cs="黑体"/>
          <w:b w:val="0"/>
          <w:bCs/>
          <w:kern w:val="0"/>
          <w:sz w:val="52"/>
          <w:szCs w:val="52"/>
          <w:lang w:eastAsia="zh-CN"/>
        </w:rPr>
      </w:pPr>
      <w:r>
        <w:rPr>
          <w:rFonts w:hint="eastAsia" w:ascii="黑体" w:hAnsi="黑体" w:eastAsia="黑体" w:cs="黑体"/>
          <w:b w:val="0"/>
          <w:bCs/>
          <w:sz w:val="52"/>
          <w:szCs w:val="52"/>
        </w:rPr>
        <w:t>询价</w:t>
      </w:r>
      <w:r>
        <w:rPr>
          <w:rFonts w:hint="eastAsia" w:ascii="黑体" w:hAnsi="黑体" w:eastAsia="黑体" w:cs="黑体"/>
          <w:b w:val="0"/>
          <w:bCs/>
          <w:sz w:val="52"/>
          <w:szCs w:val="52"/>
          <w:lang w:eastAsia="zh-CN"/>
        </w:rPr>
        <w:t>文件</w:t>
      </w:r>
    </w:p>
    <w:p>
      <w:pPr>
        <w:snapToGrid w:val="0"/>
        <w:spacing w:line="480" w:lineRule="auto"/>
        <w:jc w:val="center"/>
        <w:rPr>
          <w:rFonts w:ascii="黑体" w:hAnsi="黑体" w:eastAsia="黑体" w:cs="黑体"/>
          <w:b/>
          <w:bCs/>
          <w:sz w:val="30"/>
          <w:szCs w:val="30"/>
          <w:highlight w:val="none"/>
        </w:rPr>
      </w:pPr>
      <w:r>
        <w:rPr>
          <w:rFonts w:hint="eastAsia" w:ascii="黑体" w:hAnsi="黑体" w:eastAsia="黑体" w:cs="黑体"/>
          <w:b/>
          <w:bCs/>
          <w:sz w:val="30"/>
          <w:szCs w:val="30"/>
          <w:highlight w:val="none"/>
        </w:rPr>
        <w:t>省港</w:t>
      </w:r>
      <w:r>
        <w:rPr>
          <w:rFonts w:hint="eastAsia" w:ascii="黑体" w:hAnsi="黑体" w:eastAsia="黑体" w:cs="黑体"/>
          <w:b/>
          <w:bCs/>
          <w:sz w:val="30"/>
          <w:szCs w:val="30"/>
          <w:highlight w:val="none"/>
          <w:lang w:eastAsia="zh-CN"/>
        </w:rPr>
        <w:t>货</w:t>
      </w:r>
      <w:r>
        <w:rPr>
          <w:rFonts w:hint="eastAsia" w:ascii="黑体" w:hAnsi="黑体" w:eastAsia="黑体" w:cs="黑体"/>
          <w:b/>
          <w:bCs/>
          <w:sz w:val="30"/>
          <w:szCs w:val="30"/>
          <w:highlight w:val="none"/>
        </w:rPr>
        <w:t>（202</w:t>
      </w:r>
      <w:r>
        <w:rPr>
          <w:rFonts w:hint="eastAsia" w:ascii="黑体" w:hAnsi="黑体" w:eastAsia="黑体" w:cs="黑体"/>
          <w:b/>
          <w:bCs/>
          <w:sz w:val="30"/>
          <w:szCs w:val="30"/>
          <w:highlight w:val="none"/>
          <w:lang w:val="en-US" w:eastAsia="zh-CN"/>
        </w:rPr>
        <w:t>2</w:t>
      </w:r>
      <w:r>
        <w:rPr>
          <w:rFonts w:hint="eastAsia" w:ascii="黑体" w:hAnsi="黑体" w:eastAsia="黑体" w:cs="黑体"/>
          <w:b/>
          <w:bCs/>
          <w:sz w:val="30"/>
          <w:szCs w:val="30"/>
          <w:highlight w:val="none"/>
        </w:rPr>
        <w:t>）年询第</w:t>
      </w:r>
      <w:r>
        <w:rPr>
          <w:rFonts w:hint="eastAsia" w:ascii="黑体" w:hAnsi="黑体" w:eastAsia="黑体" w:cs="黑体"/>
          <w:b/>
          <w:bCs/>
          <w:sz w:val="30"/>
          <w:szCs w:val="30"/>
          <w:highlight w:val="none"/>
          <w:lang w:val="en-US" w:eastAsia="zh-CN"/>
        </w:rPr>
        <w:t>36</w:t>
      </w:r>
      <w:r>
        <w:rPr>
          <w:rFonts w:hint="eastAsia" w:ascii="黑体" w:hAnsi="黑体" w:eastAsia="黑体" w:cs="黑体"/>
          <w:b/>
          <w:bCs/>
          <w:sz w:val="30"/>
          <w:szCs w:val="30"/>
          <w:highlight w:val="none"/>
        </w:rPr>
        <w:t>号</w:t>
      </w:r>
      <w:r>
        <w:rPr>
          <w:rFonts w:hint="eastAsia" w:ascii="黑体" w:hAnsi="黑体" w:eastAsia="黑体" w:cs="黑体"/>
          <w:b/>
          <w:bCs/>
          <w:sz w:val="30"/>
          <w:szCs w:val="30"/>
          <w:highlight w:val="none"/>
          <w:lang w:val="en-US" w:eastAsia="zh-CN"/>
        </w:rPr>
        <w:t>[</w:t>
      </w:r>
      <w:r>
        <w:rPr>
          <w:rFonts w:hint="eastAsia" w:ascii="黑体" w:hAnsi="黑体" w:eastAsia="黑体" w:cs="黑体"/>
          <w:b/>
          <w:bCs/>
          <w:sz w:val="30"/>
          <w:szCs w:val="30"/>
          <w:highlight w:val="none"/>
          <w:lang w:eastAsia="zh-CN"/>
        </w:rPr>
        <w:t>城港</w:t>
      </w:r>
      <w:r>
        <w:rPr>
          <w:rFonts w:hint="eastAsia" w:ascii="黑体" w:hAnsi="黑体" w:eastAsia="黑体" w:cs="黑体"/>
          <w:b/>
          <w:bCs/>
          <w:sz w:val="30"/>
          <w:szCs w:val="30"/>
          <w:highlight w:val="none"/>
          <w:lang w:val="en-US" w:eastAsia="zh-CN"/>
        </w:rPr>
        <w:t>]</w:t>
      </w:r>
    </w:p>
    <w:p>
      <w:pPr>
        <w:spacing w:line="360" w:lineRule="auto"/>
        <w:jc w:val="both"/>
        <w:rPr>
          <w:rFonts w:ascii="宋体" w:hAnsi="宋体" w:cs="宋体"/>
          <w:b/>
          <w:color w:val="000000"/>
          <w:kern w:val="0"/>
          <w:sz w:val="28"/>
          <w:szCs w:val="28"/>
        </w:rPr>
      </w:pPr>
    </w:p>
    <w:p>
      <w:pPr>
        <w:spacing w:line="360" w:lineRule="auto"/>
        <w:jc w:val="center"/>
        <w:rPr>
          <w:rFonts w:ascii="宋体" w:hAnsi="宋体" w:cs="宋体"/>
          <w:b/>
          <w:color w:val="000000"/>
          <w:kern w:val="0"/>
          <w:sz w:val="28"/>
          <w:szCs w:val="28"/>
        </w:rPr>
      </w:pPr>
    </w:p>
    <w:p>
      <w:pPr>
        <w:pStyle w:val="3"/>
        <w:spacing w:line="360" w:lineRule="auto"/>
      </w:pPr>
    </w:p>
    <w:p>
      <w:pPr>
        <w:pStyle w:val="3"/>
        <w:spacing w:line="360" w:lineRule="auto"/>
      </w:pPr>
    </w:p>
    <w:p>
      <w:pPr>
        <w:pStyle w:val="3"/>
        <w:spacing w:line="360" w:lineRule="auto"/>
      </w:pPr>
    </w:p>
    <w:p>
      <w:pPr>
        <w:spacing w:line="360" w:lineRule="auto"/>
        <w:rPr>
          <w:sz w:val="48"/>
          <w:szCs w:val="48"/>
        </w:rPr>
      </w:pPr>
    </w:p>
    <w:p>
      <w:pPr>
        <w:pStyle w:val="35"/>
      </w:pPr>
    </w:p>
    <w:p>
      <w:pPr>
        <w:pStyle w:val="2"/>
        <w:rPr>
          <w:sz w:val="48"/>
          <w:szCs w:val="48"/>
        </w:rPr>
      </w:pPr>
    </w:p>
    <w:p>
      <w:pPr>
        <w:pStyle w:val="3"/>
      </w:pPr>
    </w:p>
    <w:p>
      <w:pPr>
        <w:keepNext w:val="0"/>
        <w:keepLines w:val="0"/>
        <w:pageBreakBefore w:val="0"/>
        <w:widowControl/>
        <w:tabs>
          <w:tab w:val="left" w:pos="0"/>
          <w:tab w:val="left" w:pos="4185"/>
        </w:tabs>
        <w:kinsoku/>
        <w:wordWrap/>
        <w:overflowPunct/>
        <w:topLinePunct w:val="0"/>
        <w:autoSpaceDE/>
        <w:autoSpaceDN/>
        <w:bidi w:val="0"/>
        <w:adjustRightInd/>
        <w:snapToGrid/>
        <w:spacing w:line="360" w:lineRule="auto"/>
        <w:ind w:right="0"/>
        <w:jc w:val="center"/>
        <w:textAlignment w:val="auto"/>
        <w:rPr>
          <w:rFonts w:eastAsia="楷体_GB2312"/>
          <w:b/>
          <w:sz w:val="24"/>
          <w:szCs w:val="24"/>
        </w:rPr>
      </w:pPr>
      <w:r>
        <w:rPr>
          <w:rFonts w:hint="eastAsia" w:ascii="黑体" w:hAnsi="黑体" w:eastAsia="黑体"/>
          <w:bCs/>
          <w:sz w:val="44"/>
          <w:szCs w:val="44"/>
        </w:rPr>
        <w:t>二О二</w:t>
      </w:r>
      <w:r>
        <w:rPr>
          <w:rFonts w:hint="eastAsia" w:ascii="黑体" w:hAnsi="黑体" w:eastAsia="黑体"/>
          <w:bCs/>
          <w:sz w:val="44"/>
          <w:szCs w:val="44"/>
          <w:lang w:eastAsia="zh-CN"/>
        </w:rPr>
        <w:t>二</w:t>
      </w:r>
      <w:r>
        <w:rPr>
          <w:rFonts w:hint="eastAsia" w:ascii="黑体" w:hAnsi="黑体" w:eastAsia="黑体"/>
          <w:bCs/>
          <w:sz w:val="44"/>
          <w:szCs w:val="44"/>
        </w:rPr>
        <w:t>年</w:t>
      </w:r>
      <w:r>
        <w:rPr>
          <w:rFonts w:hint="eastAsia" w:ascii="黑体" w:hAnsi="黑体" w:eastAsia="黑体"/>
          <w:bCs/>
          <w:sz w:val="44"/>
          <w:szCs w:val="44"/>
          <w:lang w:eastAsia="zh-CN"/>
        </w:rPr>
        <w:t>十月</w:t>
      </w:r>
    </w:p>
    <w:p>
      <w:pPr>
        <w:pStyle w:val="182"/>
        <w:keepNext w:val="0"/>
        <w:keepLines w:val="0"/>
        <w:widowControl w:val="0"/>
        <w:spacing w:before="0" w:line="360" w:lineRule="auto"/>
        <w:jc w:val="center"/>
        <w:rPr>
          <w:rFonts w:ascii="黑体" w:hAnsi="黑体" w:eastAsia="黑体"/>
          <w:b w:val="0"/>
          <w:color w:val="auto"/>
          <w:sz w:val="44"/>
          <w:szCs w:val="44"/>
          <w:lang w:val="zh-CN"/>
        </w:rPr>
      </w:pPr>
      <w:r>
        <w:rPr>
          <w:rFonts w:ascii="黑体" w:hAnsi="黑体" w:eastAsia="黑体"/>
          <w:b w:val="0"/>
          <w:color w:val="auto"/>
          <w:sz w:val="44"/>
          <w:szCs w:val="44"/>
          <w:lang w:val="zh-CN"/>
        </w:rPr>
        <w:t>目    录</w:t>
      </w:r>
    </w:p>
    <w:p>
      <w:pPr>
        <w:spacing w:line="360" w:lineRule="auto"/>
        <w:jc w:val="center"/>
        <w:rPr>
          <w:rFonts w:eastAsia="华文楷体"/>
          <w:sz w:val="28"/>
          <w:szCs w:val="28"/>
          <w:lang w:val="zh-CN"/>
        </w:rPr>
      </w:pPr>
    </w:p>
    <w:p>
      <w:pPr>
        <w:pStyle w:val="23"/>
        <w:tabs>
          <w:tab w:val="right" w:leader="dot" w:pos="8948"/>
          <w:tab w:val="clear" w:pos="9242"/>
        </w:tabs>
        <w:adjustRightInd w:val="0"/>
        <w:snapToGrid w:val="0"/>
        <w:spacing w:before="60" w:after="60" w:line="360" w:lineRule="auto"/>
        <w:rPr>
          <w:rFonts w:ascii="微软雅黑" w:hAnsi="微软雅黑" w:eastAsia="微软雅黑"/>
          <w:bCs/>
          <w:caps/>
          <w:sz w:val="24"/>
          <w:szCs w:val="24"/>
        </w:rPr>
      </w:pPr>
      <w:r>
        <w:rPr>
          <w:rFonts w:ascii="微软雅黑" w:hAnsi="微软雅黑" w:eastAsia="微软雅黑"/>
          <w:sz w:val="24"/>
          <w:szCs w:val="24"/>
        </w:rPr>
        <w:fldChar w:fldCharType="begin"/>
      </w:r>
      <w:r>
        <w:rPr>
          <w:rFonts w:ascii="微软雅黑" w:hAnsi="微软雅黑" w:eastAsia="微软雅黑"/>
          <w:sz w:val="24"/>
          <w:szCs w:val="24"/>
        </w:rPr>
        <w:instrText xml:space="preserve"> TOC \o "1-3" \h \z \u </w:instrText>
      </w:r>
      <w:r>
        <w:rPr>
          <w:rFonts w:ascii="微软雅黑" w:hAnsi="微软雅黑" w:eastAsia="微软雅黑"/>
          <w:sz w:val="24"/>
          <w:szCs w:val="24"/>
        </w:rPr>
        <w:fldChar w:fldCharType="separate"/>
      </w:r>
      <w:r>
        <w:fldChar w:fldCharType="begin"/>
      </w:r>
      <w:r>
        <w:instrText xml:space="preserve"> HYPERLINK \l "_Toc77254096" </w:instrText>
      </w:r>
      <w:r>
        <w:fldChar w:fldCharType="separate"/>
      </w:r>
      <w:r>
        <w:rPr>
          <w:rStyle w:val="43"/>
          <w:rFonts w:hint="eastAsia" w:ascii="微软雅黑" w:hAnsi="微软雅黑" w:eastAsia="微软雅黑"/>
          <w:sz w:val="24"/>
          <w:szCs w:val="24"/>
        </w:rPr>
        <w:t>第一章</w:t>
      </w:r>
      <w:r>
        <w:rPr>
          <w:rStyle w:val="43"/>
          <w:rFonts w:ascii="微软雅黑" w:hAnsi="微软雅黑" w:eastAsia="微软雅黑"/>
          <w:sz w:val="24"/>
          <w:szCs w:val="24"/>
        </w:rPr>
        <w:t xml:space="preserve">  </w:t>
      </w:r>
      <w:r>
        <w:rPr>
          <w:rStyle w:val="43"/>
          <w:rFonts w:hint="eastAsia" w:ascii="微软雅黑" w:hAnsi="微软雅黑" w:eastAsia="微软雅黑"/>
          <w:sz w:val="24"/>
          <w:szCs w:val="24"/>
        </w:rPr>
        <w:t>采购公告</w:t>
      </w:r>
      <w:r>
        <w:rPr>
          <w:rFonts w:ascii="微软雅黑" w:hAnsi="微软雅黑" w:eastAsia="微软雅黑"/>
          <w:sz w:val="24"/>
          <w:szCs w:val="24"/>
        </w:rPr>
        <w:tab/>
      </w:r>
      <w:r>
        <w:rPr>
          <w:rFonts w:ascii="微软雅黑" w:hAnsi="微软雅黑" w:eastAsia="微软雅黑"/>
          <w:sz w:val="24"/>
          <w:szCs w:val="24"/>
        </w:rPr>
        <w:t>4</w:t>
      </w:r>
      <w:r>
        <w:rPr>
          <w:rFonts w:ascii="微软雅黑" w:hAnsi="微软雅黑" w:eastAsia="微软雅黑"/>
          <w:sz w:val="24"/>
          <w:szCs w:val="24"/>
        </w:rPr>
        <w:fldChar w:fldCharType="end"/>
      </w:r>
    </w:p>
    <w:p>
      <w:pPr>
        <w:pStyle w:val="23"/>
        <w:tabs>
          <w:tab w:val="right" w:leader="dot" w:pos="8948"/>
          <w:tab w:val="clear" w:pos="9242"/>
        </w:tabs>
        <w:adjustRightInd w:val="0"/>
        <w:snapToGrid w:val="0"/>
        <w:spacing w:before="60" w:after="60" w:line="360" w:lineRule="auto"/>
        <w:rPr>
          <w:rFonts w:ascii="微软雅黑" w:hAnsi="微软雅黑" w:eastAsia="微软雅黑"/>
          <w:bCs/>
          <w:caps/>
          <w:sz w:val="24"/>
          <w:szCs w:val="24"/>
        </w:rPr>
      </w:pPr>
      <w:r>
        <w:fldChar w:fldCharType="begin"/>
      </w:r>
      <w:r>
        <w:instrText xml:space="preserve"> HYPERLINK \l "_Toc77254106" </w:instrText>
      </w:r>
      <w:r>
        <w:fldChar w:fldCharType="separate"/>
      </w:r>
      <w:r>
        <w:rPr>
          <w:rStyle w:val="43"/>
          <w:rFonts w:hint="eastAsia" w:ascii="微软雅黑" w:hAnsi="微软雅黑" w:eastAsia="微软雅黑"/>
          <w:sz w:val="24"/>
          <w:szCs w:val="24"/>
        </w:rPr>
        <w:t>第二章</w:t>
      </w:r>
      <w:r>
        <w:rPr>
          <w:rStyle w:val="43"/>
          <w:rFonts w:ascii="微软雅黑" w:hAnsi="微软雅黑" w:eastAsia="微软雅黑"/>
          <w:sz w:val="24"/>
          <w:szCs w:val="24"/>
        </w:rPr>
        <w:t xml:space="preserve">  </w:t>
      </w:r>
      <w:r>
        <w:rPr>
          <w:rStyle w:val="43"/>
          <w:rFonts w:hint="eastAsia" w:ascii="微软雅黑" w:hAnsi="微软雅黑" w:eastAsia="微软雅黑"/>
          <w:sz w:val="24"/>
          <w:szCs w:val="24"/>
        </w:rPr>
        <w:t>供应商须知</w:t>
      </w:r>
      <w:r>
        <w:rPr>
          <w:rFonts w:ascii="微软雅黑" w:hAnsi="微软雅黑" w:eastAsia="微软雅黑"/>
          <w:sz w:val="24"/>
          <w:szCs w:val="24"/>
        </w:rPr>
        <w:tab/>
      </w:r>
      <w:r>
        <w:rPr>
          <w:rFonts w:hint="eastAsia" w:ascii="微软雅黑" w:hAnsi="微软雅黑" w:eastAsia="微软雅黑"/>
          <w:sz w:val="24"/>
          <w:szCs w:val="24"/>
        </w:rPr>
        <w:t>8</w:t>
      </w:r>
      <w:r>
        <w:rPr>
          <w:rFonts w:hint="eastAsia" w:ascii="微软雅黑" w:hAnsi="微软雅黑" w:eastAsia="微软雅黑"/>
          <w:sz w:val="24"/>
          <w:szCs w:val="24"/>
        </w:rPr>
        <w:fldChar w:fldCharType="end"/>
      </w:r>
    </w:p>
    <w:p>
      <w:pPr>
        <w:pStyle w:val="23"/>
        <w:tabs>
          <w:tab w:val="right" w:leader="dot" w:pos="8948"/>
          <w:tab w:val="clear" w:pos="9242"/>
        </w:tabs>
        <w:adjustRightInd w:val="0"/>
        <w:snapToGrid w:val="0"/>
        <w:spacing w:before="60" w:after="60" w:line="360" w:lineRule="auto"/>
        <w:rPr>
          <w:rFonts w:ascii="微软雅黑" w:hAnsi="微软雅黑" w:eastAsia="微软雅黑"/>
          <w:sz w:val="24"/>
          <w:szCs w:val="24"/>
        </w:rPr>
      </w:pPr>
      <w:r>
        <w:fldChar w:fldCharType="begin"/>
      </w:r>
      <w:r>
        <w:instrText xml:space="preserve"> HYPERLINK \l "_Toc77254124" </w:instrText>
      </w:r>
      <w:r>
        <w:fldChar w:fldCharType="separate"/>
      </w:r>
      <w:r>
        <w:rPr>
          <w:rStyle w:val="43"/>
          <w:rFonts w:hint="eastAsia" w:ascii="微软雅黑" w:hAnsi="微软雅黑" w:eastAsia="微软雅黑"/>
          <w:sz w:val="24"/>
          <w:szCs w:val="24"/>
        </w:rPr>
        <w:t>第三章</w:t>
      </w:r>
      <w:r>
        <w:rPr>
          <w:rStyle w:val="43"/>
          <w:rFonts w:ascii="微软雅黑" w:hAnsi="微软雅黑" w:eastAsia="微软雅黑"/>
          <w:sz w:val="24"/>
          <w:szCs w:val="24"/>
        </w:rPr>
        <w:t xml:space="preserve"> </w:t>
      </w:r>
      <w:r>
        <w:rPr>
          <w:rStyle w:val="43"/>
          <w:rFonts w:hint="eastAsia" w:ascii="微软雅黑" w:hAnsi="微软雅黑" w:eastAsia="微软雅黑"/>
          <w:sz w:val="24"/>
          <w:szCs w:val="24"/>
        </w:rPr>
        <w:t>评标办</w:t>
      </w:r>
      <w:bookmarkStart w:id="0" w:name="_Hlt79481238"/>
      <w:bookmarkStart w:id="1" w:name="_Hlt79481237"/>
      <w:r>
        <w:rPr>
          <w:rStyle w:val="43"/>
          <w:rFonts w:hint="eastAsia" w:ascii="微软雅黑" w:hAnsi="微软雅黑" w:eastAsia="微软雅黑"/>
          <w:sz w:val="24"/>
          <w:szCs w:val="24"/>
        </w:rPr>
        <w:t>法</w:t>
      </w:r>
      <w:bookmarkEnd w:id="0"/>
      <w:bookmarkEnd w:id="1"/>
      <w:r>
        <w:rPr>
          <w:rStyle w:val="43"/>
          <w:rFonts w:hint="eastAsia" w:ascii="微软雅黑" w:hAnsi="微软雅黑" w:eastAsia="微软雅黑"/>
          <w:sz w:val="24"/>
          <w:szCs w:val="24"/>
        </w:rPr>
        <w:t>（综合评分法）</w:t>
      </w:r>
      <w:r>
        <w:rPr>
          <w:rFonts w:ascii="微软雅黑" w:hAnsi="微软雅黑" w:eastAsia="微软雅黑"/>
          <w:sz w:val="24"/>
          <w:szCs w:val="24"/>
        </w:rPr>
        <w:tab/>
      </w:r>
      <w:r>
        <w:rPr>
          <w:rFonts w:hint="eastAsia" w:ascii="微软雅黑" w:hAnsi="微软雅黑" w:eastAsia="微软雅黑"/>
          <w:sz w:val="24"/>
          <w:szCs w:val="24"/>
        </w:rPr>
        <w:t>3</w:t>
      </w:r>
      <w:r>
        <w:rPr>
          <w:rFonts w:hint="eastAsia" w:ascii="微软雅黑" w:hAnsi="微软雅黑" w:eastAsia="微软雅黑"/>
          <w:sz w:val="24"/>
          <w:szCs w:val="24"/>
        </w:rPr>
        <w:fldChar w:fldCharType="end"/>
      </w:r>
      <w:r>
        <w:rPr>
          <w:rFonts w:hint="eastAsia" w:ascii="微软雅黑" w:hAnsi="微软雅黑" w:eastAsia="微软雅黑"/>
          <w:sz w:val="24"/>
          <w:szCs w:val="24"/>
        </w:rPr>
        <w:t>1</w:t>
      </w:r>
    </w:p>
    <w:p>
      <w:pPr>
        <w:pStyle w:val="23"/>
        <w:tabs>
          <w:tab w:val="right" w:leader="dot" w:pos="8948"/>
          <w:tab w:val="clear" w:pos="9242"/>
        </w:tabs>
        <w:adjustRightInd w:val="0"/>
        <w:snapToGrid w:val="0"/>
        <w:spacing w:before="60" w:after="60" w:line="360" w:lineRule="auto"/>
        <w:rPr>
          <w:rFonts w:ascii="微软雅黑" w:hAnsi="微软雅黑" w:eastAsia="微软雅黑"/>
          <w:bCs/>
          <w:caps/>
          <w:sz w:val="24"/>
          <w:szCs w:val="24"/>
        </w:rPr>
      </w:pPr>
      <w:r>
        <w:fldChar w:fldCharType="begin"/>
      </w:r>
      <w:r>
        <w:instrText xml:space="preserve"> HYPERLINK \l "_Toc77254138" </w:instrText>
      </w:r>
      <w:r>
        <w:fldChar w:fldCharType="separate"/>
      </w:r>
      <w:r>
        <w:rPr>
          <w:rStyle w:val="43"/>
          <w:rFonts w:hint="eastAsia" w:ascii="微软雅黑" w:hAnsi="微软雅黑" w:eastAsia="微软雅黑"/>
          <w:sz w:val="24"/>
          <w:szCs w:val="24"/>
        </w:rPr>
        <w:t>第四章</w:t>
      </w:r>
      <w:r>
        <w:rPr>
          <w:rStyle w:val="43"/>
          <w:rFonts w:ascii="微软雅黑" w:hAnsi="微软雅黑" w:eastAsia="微软雅黑"/>
          <w:sz w:val="24"/>
          <w:szCs w:val="24"/>
        </w:rPr>
        <w:t xml:space="preserve"> </w:t>
      </w:r>
      <w:r>
        <w:rPr>
          <w:rStyle w:val="43"/>
          <w:rFonts w:hint="eastAsia" w:ascii="微软雅黑" w:hAnsi="微软雅黑" w:eastAsia="微软雅黑"/>
          <w:sz w:val="24"/>
          <w:szCs w:val="24"/>
        </w:rPr>
        <w:t>合同条款及格式</w:t>
      </w:r>
      <w:r>
        <w:rPr>
          <w:rFonts w:ascii="微软雅黑" w:hAnsi="微软雅黑" w:eastAsia="微软雅黑"/>
          <w:sz w:val="24"/>
          <w:szCs w:val="24"/>
        </w:rPr>
        <w:tab/>
      </w:r>
      <w:r>
        <w:rPr>
          <w:rFonts w:hint="eastAsia" w:ascii="微软雅黑" w:hAnsi="微软雅黑" w:eastAsia="微软雅黑"/>
          <w:sz w:val="24"/>
          <w:szCs w:val="24"/>
        </w:rPr>
        <w:t>3</w:t>
      </w:r>
      <w:r>
        <w:rPr>
          <w:rFonts w:hint="eastAsia" w:ascii="微软雅黑" w:hAnsi="微软雅黑" w:eastAsia="微软雅黑"/>
          <w:sz w:val="24"/>
          <w:szCs w:val="24"/>
        </w:rPr>
        <w:fldChar w:fldCharType="end"/>
      </w:r>
      <w:r>
        <w:rPr>
          <w:rFonts w:hint="eastAsia" w:ascii="微软雅黑" w:hAnsi="微软雅黑" w:eastAsia="微软雅黑"/>
          <w:sz w:val="24"/>
          <w:szCs w:val="24"/>
        </w:rPr>
        <w:t>7</w:t>
      </w:r>
    </w:p>
    <w:p>
      <w:pPr>
        <w:pStyle w:val="23"/>
        <w:tabs>
          <w:tab w:val="right" w:leader="dot" w:pos="8948"/>
          <w:tab w:val="clear" w:pos="9242"/>
        </w:tabs>
        <w:adjustRightInd w:val="0"/>
        <w:snapToGrid w:val="0"/>
        <w:spacing w:before="60" w:after="60" w:line="360" w:lineRule="auto"/>
        <w:rPr>
          <w:rFonts w:ascii="微软雅黑" w:hAnsi="微软雅黑" w:eastAsia="微软雅黑"/>
          <w:bCs/>
          <w:caps/>
          <w:sz w:val="24"/>
          <w:szCs w:val="24"/>
        </w:rPr>
      </w:pPr>
      <w:r>
        <w:fldChar w:fldCharType="begin"/>
      </w:r>
      <w:r>
        <w:instrText xml:space="preserve"> HYPERLINK \l "_Toc77254286" </w:instrText>
      </w:r>
      <w:r>
        <w:fldChar w:fldCharType="separate"/>
      </w:r>
      <w:r>
        <w:rPr>
          <w:rStyle w:val="43"/>
          <w:rFonts w:hint="eastAsia" w:ascii="微软雅黑" w:hAnsi="微软雅黑" w:eastAsia="微软雅黑"/>
          <w:sz w:val="24"/>
          <w:szCs w:val="24"/>
        </w:rPr>
        <w:t>第五章</w:t>
      </w:r>
      <w:r>
        <w:rPr>
          <w:rStyle w:val="43"/>
          <w:rFonts w:ascii="微软雅黑" w:hAnsi="微软雅黑" w:eastAsia="微软雅黑"/>
          <w:sz w:val="24"/>
          <w:szCs w:val="24"/>
        </w:rPr>
        <w:t xml:space="preserve"> </w:t>
      </w:r>
      <w:r>
        <w:rPr>
          <w:rStyle w:val="43"/>
          <w:rFonts w:hint="eastAsia" w:ascii="微软雅黑" w:hAnsi="微软雅黑" w:eastAsia="微软雅黑"/>
          <w:sz w:val="24"/>
          <w:szCs w:val="24"/>
        </w:rPr>
        <w:t>采购需求</w:t>
      </w:r>
      <w:r>
        <w:rPr>
          <w:rFonts w:ascii="微软雅黑" w:hAnsi="微软雅黑" w:eastAsia="微软雅黑"/>
          <w:sz w:val="24"/>
          <w:szCs w:val="24"/>
        </w:rPr>
        <w:tab/>
      </w:r>
      <w:r>
        <w:rPr>
          <w:rFonts w:hint="eastAsia" w:ascii="微软雅黑" w:hAnsi="微软雅黑" w:eastAsia="微软雅黑"/>
          <w:sz w:val="24"/>
          <w:szCs w:val="24"/>
        </w:rPr>
        <w:t>38</w:t>
      </w:r>
      <w:r>
        <w:rPr>
          <w:rFonts w:hint="eastAsia" w:ascii="微软雅黑" w:hAnsi="微软雅黑" w:eastAsia="微软雅黑"/>
          <w:sz w:val="24"/>
          <w:szCs w:val="24"/>
        </w:rPr>
        <w:fldChar w:fldCharType="end"/>
      </w:r>
    </w:p>
    <w:p>
      <w:pPr>
        <w:pStyle w:val="23"/>
        <w:tabs>
          <w:tab w:val="right" w:leader="dot" w:pos="8948"/>
          <w:tab w:val="clear" w:pos="9242"/>
        </w:tabs>
        <w:adjustRightInd w:val="0"/>
        <w:snapToGrid w:val="0"/>
        <w:spacing w:before="60" w:after="60" w:line="360" w:lineRule="auto"/>
        <w:rPr>
          <w:rFonts w:ascii="微软雅黑" w:hAnsi="微软雅黑" w:eastAsia="微软雅黑"/>
          <w:bCs/>
          <w:caps/>
          <w:sz w:val="24"/>
          <w:szCs w:val="24"/>
        </w:rPr>
      </w:pPr>
      <w:r>
        <w:fldChar w:fldCharType="begin"/>
      </w:r>
      <w:r>
        <w:instrText xml:space="preserve"> HYPERLINK \l "_Toc77254297" </w:instrText>
      </w:r>
      <w:r>
        <w:fldChar w:fldCharType="separate"/>
      </w:r>
      <w:r>
        <w:rPr>
          <w:rStyle w:val="43"/>
          <w:rFonts w:hint="eastAsia" w:ascii="微软雅黑" w:hAnsi="微软雅黑" w:eastAsia="微软雅黑"/>
          <w:sz w:val="24"/>
          <w:szCs w:val="24"/>
        </w:rPr>
        <w:t>第六章</w:t>
      </w:r>
      <w:r>
        <w:rPr>
          <w:rStyle w:val="43"/>
          <w:rFonts w:ascii="微软雅黑" w:hAnsi="微软雅黑" w:eastAsia="微软雅黑"/>
          <w:sz w:val="24"/>
          <w:szCs w:val="24"/>
        </w:rPr>
        <w:t xml:space="preserve"> </w:t>
      </w:r>
      <w:r>
        <w:rPr>
          <w:rStyle w:val="43"/>
          <w:rFonts w:hint="eastAsia" w:ascii="微软雅黑" w:hAnsi="微软雅黑" w:eastAsia="微软雅黑"/>
          <w:sz w:val="24"/>
          <w:szCs w:val="24"/>
        </w:rPr>
        <w:t>响应文件格式</w:t>
      </w:r>
      <w:r>
        <w:rPr>
          <w:rFonts w:ascii="微软雅黑" w:hAnsi="微软雅黑" w:eastAsia="微软雅黑"/>
          <w:sz w:val="24"/>
          <w:szCs w:val="24"/>
        </w:rPr>
        <w:tab/>
      </w:r>
      <w:r>
        <w:rPr>
          <w:rFonts w:hint="eastAsia" w:ascii="微软雅黑" w:hAnsi="微软雅黑" w:eastAsia="微软雅黑"/>
          <w:sz w:val="24"/>
          <w:szCs w:val="24"/>
        </w:rPr>
        <w:t>39</w:t>
      </w:r>
      <w:r>
        <w:rPr>
          <w:rFonts w:hint="eastAsia" w:ascii="微软雅黑" w:hAnsi="微软雅黑" w:eastAsia="微软雅黑"/>
          <w:sz w:val="24"/>
          <w:szCs w:val="24"/>
        </w:rPr>
        <w:fldChar w:fldCharType="end"/>
      </w:r>
    </w:p>
    <w:p>
      <w:pPr>
        <w:pStyle w:val="29"/>
        <w:tabs>
          <w:tab w:val="right" w:leader="dot" w:pos="8948"/>
        </w:tabs>
        <w:adjustRightInd w:val="0"/>
        <w:snapToGrid w:val="0"/>
        <w:spacing w:line="360" w:lineRule="auto"/>
        <w:rPr>
          <w:rFonts w:ascii="微软雅黑" w:hAnsi="微软雅黑" w:eastAsia="微软雅黑"/>
          <w:smallCaps/>
          <w:sz w:val="24"/>
          <w:szCs w:val="24"/>
        </w:rPr>
      </w:pPr>
      <w:r>
        <w:fldChar w:fldCharType="begin"/>
      </w:r>
      <w:r>
        <w:instrText xml:space="preserve"> HYPERLINK \l "_Toc77254298" </w:instrText>
      </w:r>
      <w:r>
        <w:fldChar w:fldCharType="separate"/>
      </w:r>
      <w:r>
        <w:rPr>
          <w:rStyle w:val="43"/>
          <w:rFonts w:hint="eastAsia" w:ascii="微软雅黑" w:hAnsi="微软雅黑" w:eastAsia="微软雅黑"/>
          <w:sz w:val="24"/>
          <w:szCs w:val="24"/>
        </w:rPr>
        <w:t>一、响应函</w:t>
      </w:r>
      <w:r>
        <w:rPr>
          <w:rFonts w:ascii="微软雅黑" w:hAnsi="微软雅黑" w:eastAsia="微软雅黑"/>
          <w:sz w:val="24"/>
          <w:szCs w:val="24"/>
        </w:rPr>
        <w:tab/>
      </w:r>
      <w:r>
        <w:rPr>
          <w:rFonts w:hint="eastAsia" w:ascii="微软雅黑" w:hAnsi="微软雅黑" w:eastAsia="微软雅黑"/>
          <w:sz w:val="24"/>
          <w:szCs w:val="24"/>
        </w:rPr>
        <w:t>42</w:t>
      </w:r>
      <w:r>
        <w:rPr>
          <w:rFonts w:hint="eastAsia" w:ascii="微软雅黑" w:hAnsi="微软雅黑" w:eastAsia="微软雅黑"/>
          <w:sz w:val="24"/>
          <w:szCs w:val="24"/>
        </w:rPr>
        <w:fldChar w:fldCharType="end"/>
      </w:r>
    </w:p>
    <w:p>
      <w:pPr>
        <w:pStyle w:val="29"/>
        <w:tabs>
          <w:tab w:val="right" w:leader="dot" w:pos="8948"/>
        </w:tabs>
        <w:adjustRightInd w:val="0"/>
        <w:snapToGrid w:val="0"/>
        <w:spacing w:line="360" w:lineRule="auto"/>
        <w:rPr>
          <w:rFonts w:ascii="微软雅黑" w:hAnsi="微软雅黑" w:eastAsia="微软雅黑"/>
          <w:smallCaps/>
          <w:sz w:val="24"/>
          <w:szCs w:val="24"/>
        </w:rPr>
      </w:pPr>
      <w:r>
        <w:fldChar w:fldCharType="begin"/>
      </w:r>
      <w:r>
        <w:instrText xml:space="preserve"> HYPERLINK \l "_Toc77254299" </w:instrText>
      </w:r>
      <w:r>
        <w:fldChar w:fldCharType="separate"/>
      </w:r>
      <w:r>
        <w:rPr>
          <w:rStyle w:val="43"/>
          <w:rFonts w:hint="eastAsia" w:ascii="微软雅黑" w:hAnsi="微软雅黑" w:eastAsia="微软雅黑"/>
          <w:sz w:val="24"/>
          <w:szCs w:val="24"/>
        </w:rPr>
        <w:t>二、授权委托书</w:t>
      </w:r>
      <w:r>
        <w:rPr>
          <w:rFonts w:ascii="微软雅黑" w:hAnsi="微软雅黑" w:eastAsia="微软雅黑"/>
          <w:sz w:val="24"/>
          <w:szCs w:val="24"/>
        </w:rPr>
        <w:tab/>
      </w:r>
      <w:r>
        <w:rPr>
          <w:rFonts w:hint="eastAsia" w:ascii="微软雅黑" w:hAnsi="微软雅黑" w:eastAsia="微软雅黑"/>
          <w:sz w:val="24"/>
          <w:szCs w:val="24"/>
        </w:rPr>
        <w:t>4</w:t>
      </w:r>
      <w:r>
        <w:rPr>
          <w:rFonts w:hint="eastAsia" w:ascii="微软雅黑" w:hAnsi="微软雅黑" w:eastAsia="微软雅黑"/>
          <w:sz w:val="24"/>
          <w:szCs w:val="24"/>
        </w:rPr>
        <w:fldChar w:fldCharType="end"/>
      </w:r>
      <w:r>
        <w:rPr>
          <w:rFonts w:hint="eastAsia" w:ascii="微软雅黑" w:hAnsi="微软雅黑" w:eastAsia="微软雅黑"/>
          <w:sz w:val="24"/>
          <w:szCs w:val="24"/>
        </w:rPr>
        <w:t>5</w:t>
      </w:r>
    </w:p>
    <w:p>
      <w:pPr>
        <w:pStyle w:val="29"/>
        <w:tabs>
          <w:tab w:val="right" w:leader="dot" w:pos="8948"/>
        </w:tabs>
        <w:adjustRightInd w:val="0"/>
        <w:snapToGrid w:val="0"/>
        <w:spacing w:line="360" w:lineRule="auto"/>
        <w:rPr>
          <w:rFonts w:ascii="微软雅黑" w:hAnsi="微软雅黑" w:eastAsia="微软雅黑"/>
          <w:smallCaps/>
          <w:sz w:val="24"/>
          <w:szCs w:val="24"/>
        </w:rPr>
      </w:pPr>
      <w:r>
        <w:fldChar w:fldCharType="begin"/>
      </w:r>
      <w:r>
        <w:instrText xml:space="preserve"> HYPERLINK \l "_Toc77254300" </w:instrText>
      </w:r>
      <w:r>
        <w:fldChar w:fldCharType="separate"/>
      </w:r>
      <w:r>
        <w:rPr>
          <w:rStyle w:val="43"/>
          <w:rFonts w:hint="eastAsia" w:ascii="微软雅黑" w:hAnsi="微软雅黑" w:eastAsia="微软雅黑"/>
          <w:sz w:val="24"/>
          <w:szCs w:val="24"/>
        </w:rPr>
        <w:t>三、响应保证金</w:t>
      </w:r>
      <w:r>
        <w:rPr>
          <w:rFonts w:ascii="微软雅黑" w:hAnsi="微软雅黑" w:eastAsia="微软雅黑"/>
          <w:sz w:val="24"/>
          <w:szCs w:val="24"/>
        </w:rPr>
        <w:tab/>
      </w:r>
      <w:r>
        <w:rPr>
          <w:rFonts w:hint="eastAsia" w:ascii="微软雅黑" w:hAnsi="微软雅黑" w:eastAsia="微软雅黑"/>
          <w:sz w:val="24"/>
          <w:szCs w:val="24"/>
        </w:rPr>
        <w:t>4</w:t>
      </w:r>
      <w:r>
        <w:rPr>
          <w:rFonts w:hint="eastAsia" w:ascii="微软雅黑" w:hAnsi="微软雅黑" w:eastAsia="微软雅黑"/>
          <w:sz w:val="24"/>
          <w:szCs w:val="24"/>
        </w:rPr>
        <w:fldChar w:fldCharType="end"/>
      </w:r>
      <w:r>
        <w:rPr>
          <w:rFonts w:hint="eastAsia" w:ascii="微软雅黑" w:hAnsi="微软雅黑" w:eastAsia="微软雅黑"/>
          <w:sz w:val="24"/>
          <w:szCs w:val="24"/>
        </w:rPr>
        <w:t>6</w:t>
      </w:r>
    </w:p>
    <w:p>
      <w:pPr>
        <w:pStyle w:val="29"/>
        <w:tabs>
          <w:tab w:val="right" w:leader="dot" w:pos="8948"/>
        </w:tabs>
        <w:adjustRightInd w:val="0"/>
        <w:snapToGrid w:val="0"/>
        <w:spacing w:line="360" w:lineRule="auto"/>
        <w:rPr>
          <w:rFonts w:ascii="微软雅黑" w:hAnsi="微软雅黑" w:eastAsia="微软雅黑"/>
          <w:smallCaps/>
          <w:sz w:val="24"/>
          <w:szCs w:val="24"/>
        </w:rPr>
      </w:pPr>
      <w:r>
        <w:fldChar w:fldCharType="begin"/>
      </w:r>
      <w:r>
        <w:instrText xml:space="preserve"> HYPERLINK \l "_Toc77254302" </w:instrText>
      </w:r>
      <w:r>
        <w:fldChar w:fldCharType="separate"/>
      </w:r>
      <w:r>
        <w:rPr>
          <w:rStyle w:val="43"/>
          <w:rFonts w:hint="eastAsia" w:ascii="微软雅黑" w:hAnsi="微软雅黑" w:eastAsia="微软雅黑"/>
          <w:sz w:val="24"/>
          <w:szCs w:val="24"/>
        </w:rPr>
        <w:t>四、商务和技术偏差表</w:t>
      </w:r>
      <w:r>
        <w:rPr>
          <w:rFonts w:ascii="微软雅黑" w:hAnsi="微软雅黑" w:eastAsia="微软雅黑"/>
          <w:sz w:val="24"/>
          <w:szCs w:val="24"/>
        </w:rPr>
        <w:tab/>
      </w:r>
      <w:r>
        <w:rPr>
          <w:rFonts w:hint="eastAsia" w:ascii="微软雅黑" w:hAnsi="微软雅黑" w:eastAsia="微软雅黑"/>
          <w:sz w:val="24"/>
          <w:szCs w:val="24"/>
        </w:rPr>
        <w:t>47</w:t>
      </w:r>
      <w:r>
        <w:rPr>
          <w:rFonts w:hint="eastAsia" w:ascii="微软雅黑" w:hAnsi="微软雅黑" w:eastAsia="微软雅黑"/>
          <w:sz w:val="24"/>
          <w:szCs w:val="24"/>
        </w:rPr>
        <w:fldChar w:fldCharType="end"/>
      </w:r>
    </w:p>
    <w:p>
      <w:pPr>
        <w:pStyle w:val="29"/>
        <w:tabs>
          <w:tab w:val="right" w:leader="dot" w:pos="8948"/>
        </w:tabs>
        <w:adjustRightInd w:val="0"/>
        <w:snapToGrid w:val="0"/>
        <w:spacing w:line="360" w:lineRule="auto"/>
        <w:rPr>
          <w:rFonts w:ascii="微软雅黑" w:hAnsi="微软雅黑" w:eastAsia="微软雅黑"/>
          <w:smallCaps/>
          <w:sz w:val="24"/>
          <w:szCs w:val="24"/>
        </w:rPr>
      </w:pPr>
      <w:r>
        <w:fldChar w:fldCharType="begin"/>
      </w:r>
      <w:r>
        <w:instrText xml:space="preserve"> HYPERLINK \l "_Toc77254304" </w:instrText>
      </w:r>
      <w:r>
        <w:fldChar w:fldCharType="separate"/>
      </w:r>
      <w:r>
        <w:rPr>
          <w:rStyle w:val="43"/>
          <w:rFonts w:hint="eastAsia" w:ascii="微软雅黑" w:hAnsi="微软雅黑" w:eastAsia="微软雅黑"/>
          <w:sz w:val="24"/>
          <w:szCs w:val="24"/>
        </w:rPr>
        <w:t>五、报价表</w:t>
      </w:r>
      <w:r>
        <w:rPr>
          <w:rFonts w:ascii="微软雅黑" w:hAnsi="微软雅黑" w:eastAsia="微软雅黑"/>
          <w:sz w:val="24"/>
          <w:szCs w:val="24"/>
        </w:rPr>
        <w:tab/>
      </w:r>
      <w:r>
        <w:rPr>
          <w:rFonts w:hint="eastAsia" w:ascii="微软雅黑" w:hAnsi="微软雅黑" w:eastAsia="微软雅黑"/>
          <w:sz w:val="24"/>
          <w:szCs w:val="24"/>
        </w:rPr>
        <w:t>48</w:t>
      </w:r>
      <w:r>
        <w:rPr>
          <w:rFonts w:hint="eastAsia" w:ascii="微软雅黑" w:hAnsi="微软雅黑" w:eastAsia="微软雅黑"/>
          <w:sz w:val="24"/>
          <w:szCs w:val="24"/>
        </w:rPr>
        <w:fldChar w:fldCharType="end"/>
      </w:r>
    </w:p>
    <w:p>
      <w:pPr>
        <w:pStyle w:val="29"/>
        <w:tabs>
          <w:tab w:val="right" w:leader="dot" w:pos="8948"/>
        </w:tabs>
        <w:adjustRightInd w:val="0"/>
        <w:snapToGrid w:val="0"/>
        <w:spacing w:line="360" w:lineRule="auto"/>
        <w:rPr>
          <w:rFonts w:ascii="微软雅黑" w:hAnsi="微软雅黑" w:eastAsia="微软雅黑"/>
          <w:smallCaps/>
          <w:sz w:val="24"/>
          <w:szCs w:val="24"/>
        </w:rPr>
      </w:pPr>
      <w:r>
        <w:fldChar w:fldCharType="begin"/>
      </w:r>
      <w:r>
        <w:instrText xml:space="preserve"> HYPERLINK \l "_Toc77254308" </w:instrText>
      </w:r>
      <w:r>
        <w:fldChar w:fldCharType="separate"/>
      </w:r>
      <w:r>
        <w:rPr>
          <w:rStyle w:val="43"/>
          <w:rFonts w:hint="eastAsia" w:ascii="微软雅黑" w:hAnsi="微软雅黑" w:eastAsia="微软雅黑"/>
          <w:sz w:val="24"/>
          <w:szCs w:val="24"/>
        </w:rPr>
        <w:t>六、资格审查资料</w:t>
      </w:r>
      <w:r>
        <w:rPr>
          <w:rFonts w:ascii="微软雅黑" w:hAnsi="微软雅黑" w:eastAsia="微软雅黑"/>
          <w:sz w:val="24"/>
          <w:szCs w:val="24"/>
        </w:rPr>
        <w:tab/>
      </w:r>
      <w:r>
        <w:rPr>
          <w:rFonts w:hint="eastAsia" w:ascii="微软雅黑" w:hAnsi="微软雅黑" w:eastAsia="微软雅黑"/>
          <w:sz w:val="24"/>
          <w:szCs w:val="24"/>
        </w:rPr>
        <w:t>51</w:t>
      </w:r>
      <w:r>
        <w:rPr>
          <w:rFonts w:hint="eastAsia" w:ascii="微软雅黑" w:hAnsi="微软雅黑" w:eastAsia="微软雅黑"/>
          <w:sz w:val="24"/>
          <w:szCs w:val="24"/>
        </w:rPr>
        <w:fldChar w:fldCharType="end"/>
      </w:r>
    </w:p>
    <w:p>
      <w:pPr>
        <w:pStyle w:val="29"/>
        <w:tabs>
          <w:tab w:val="right" w:leader="dot" w:pos="8948"/>
        </w:tabs>
        <w:adjustRightInd w:val="0"/>
        <w:snapToGrid w:val="0"/>
        <w:spacing w:line="360" w:lineRule="auto"/>
        <w:rPr>
          <w:rFonts w:ascii="微软雅黑" w:hAnsi="微软雅黑" w:eastAsia="微软雅黑"/>
          <w:smallCaps/>
          <w:sz w:val="24"/>
          <w:szCs w:val="24"/>
        </w:rPr>
      </w:pPr>
      <w:r>
        <w:fldChar w:fldCharType="begin"/>
      </w:r>
      <w:r>
        <w:instrText xml:space="preserve"> HYPERLINK \l "_Toc77254309" </w:instrText>
      </w:r>
      <w:r>
        <w:fldChar w:fldCharType="separate"/>
      </w:r>
      <w:r>
        <w:rPr>
          <w:rStyle w:val="43"/>
          <w:rFonts w:hint="eastAsia" w:ascii="微软雅黑" w:hAnsi="微软雅黑" w:eastAsia="微软雅黑"/>
          <w:sz w:val="24"/>
          <w:szCs w:val="24"/>
        </w:rPr>
        <w:t>七、响应方案</w:t>
      </w:r>
      <w:r>
        <w:rPr>
          <w:rFonts w:ascii="微软雅黑" w:hAnsi="微软雅黑" w:eastAsia="微软雅黑"/>
          <w:sz w:val="24"/>
          <w:szCs w:val="24"/>
        </w:rPr>
        <w:tab/>
      </w:r>
      <w:r>
        <w:rPr>
          <w:rFonts w:hint="eastAsia" w:ascii="微软雅黑" w:hAnsi="微软雅黑" w:eastAsia="微软雅黑"/>
          <w:sz w:val="24"/>
          <w:szCs w:val="24"/>
        </w:rPr>
        <w:t>58</w:t>
      </w:r>
      <w:r>
        <w:rPr>
          <w:rFonts w:hint="eastAsia" w:ascii="微软雅黑" w:hAnsi="微软雅黑" w:eastAsia="微软雅黑"/>
          <w:sz w:val="24"/>
          <w:szCs w:val="24"/>
        </w:rPr>
        <w:fldChar w:fldCharType="end"/>
      </w:r>
    </w:p>
    <w:p>
      <w:pPr>
        <w:pStyle w:val="29"/>
        <w:tabs>
          <w:tab w:val="right" w:leader="dot" w:pos="8948"/>
        </w:tabs>
        <w:adjustRightInd w:val="0"/>
        <w:snapToGrid w:val="0"/>
        <w:spacing w:line="360" w:lineRule="auto"/>
        <w:rPr>
          <w:rFonts w:ascii="微软雅黑" w:hAnsi="微软雅黑" w:eastAsia="微软雅黑"/>
          <w:smallCaps/>
          <w:sz w:val="24"/>
          <w:szCs w:val="24"/>
        </w:rPr>
      </w:pPr>
      <w:r>
        <w:fldChar w:fldCharType="begin"/>
      </w:r>
      <w:r>
        <w:instrText xml:space="preserve"> HYPERLINK \l "_Toc77254310" </w:instrText>
      </w:r>
      <w:r>
        <w:fldChar w:fldCharType="separate"/>
      </w:r>
      <w:r>
        <w:rPr>
          <w:rStyle w:val="43"/>
          <w:rFonts w:hint="eastAsia" w:ascii="微软雅黑" w:hAnsi="微软雅黑" w:eastAsia="微软雅黑"/>
          <w:sz w:val="24"/>
          <w:szCs w:val="24"/>
        </w:rPr>
        <w:t>八、其他资料</w:t>
      </w:r>
      <w:r>
        <w:rPr>
          <w:rFonts w:ascii="微软雅黑" w:hAnsi="微软雅黑" w:eastAsia="微软雅黑"/>
          <w:sz w:val="24"/>
          <w:szCs w:val="24"/>
        </w:rPr>
        <w:tab/>
      </w:r>
      <w:r>
        <w:rPr>
          <w:rFonts w:hint="eastAsia" w:ascii="微软雅黑" w:hAnsi="微软雅黑" w:eastAsia="微软雅黑"/>
          <w:sz w:val="24"/>
          <w:szCs w:val="24"/>
        </w:rPr>
        <w:t>61</w:t>
      </w:r>
      <w:r>
        <w:rPr>
          <w:rFonts w:hint="eastAsia" w:ascii="微软雅黑" w:hAnsi="微软雅黑" w:eastAsia="微软雅黑"/>
          <w:sz w:val="24"/>
          <w:szCs w:val="24"/>
        </w:rPr>
        <w:fldChar w:fldCharType="end"/>
      </w:r>
    </w:p>
    <w:p>
      <w:pPr>
        <w:pStyle w:val="23"/>
        <w:widowControl w:val="0"/>
        <w:tabs>
          <w:tab w:val="right" w:leader="dot" w:pos="8948"/>
          <w:tab w:val="clear" w:pos="9242"/>
        </w:tabs>
        <w:adjustRightInd w:val="0"/>
        <w:snapToGrid w:val="0"/>
        <w:spacing w:before="60" w:after="60" w:line="360" w:lineRule="auto"/>
        <w:rPr>
          <w:rFonts w:ascii="Times New Roman"/>
          <w:sz w:val="24"/>
          <w:szCs w:val="24"/>
        </w:rPr>
      </w:pPr>
      <w:r>
        <w:rPr>
          <w:rFonts w:ascii="微软雅黑" w:hAnsi="微软雅黑" w:eastAsia="微软雅黑"/>
          <w:sz w:val="24"/>
          <w:szCs w:val="24"/>
          <w:lang w:val="zh-CN"/>
        </w:rPr>
        <w:fldChar w:fldCharType="end"/>
      </w:r>
    </w:p>
    <w:p>
      <w:pPr>
        <w:widowControl w:val="0"/>
        <w:adjustRightInd w:val="0"/>
        <w:snapToGrid w:val="0"/>
        <w:spacing w:line="360" w:lineRule="auto"/>
        <w:ind w:firstLine="420" w:firstLineChars="200"/>
        <w:rPr>
          <w:szCs w:val="21"/>
        </w:rPr>
      </w:pPr>
    </w:p>
    <w:p>
      <w:pPr>
        <w:widowControl w:val="0"/>
        <w:adjustRightInd w:val="0"/>
        <w:snapToGrid w:val="0"/>
        <w:spacing w:line="360" w:lineRule="auto"/>
        <w:ind w:firstLine="420" w:firstLineChars="200"/>
        <w:rPr>
          <w:szCs w:val="21"/>
        </w:rPr>
      </w:pPr>
    </w:p>
    <w:p>
      <w:pPr>
        <w:widowControl w:val="0"/>
        <w:adjustRightInd w:val="0"/>
        <w:snapToGrid w:val="0"/>
        <w:spacing w:line="360" w:lineRule="auto"/>
        <w:ind w:firstLine="420" w:firstLineChars="200"/>
        <w:rPr>
          <w:szCs w:val="21"/>
        </w:rPr>
      </w:pPr>
    </w:p>
    <w:p>
      <w:pPr>
        <w:widowControl w:val="0"/>
        <w:adjustRightInd w:val="0"/>
        <w:snapToGrid w:val="0"/>
        <w:spacing w:line="360" w:lineRule="auto"/>
        <w:rPr>
          <w:szCs w:val="21"/>
        </w:rPr>
      </w:pPr>
    </w:p>
    <w:p>
      <w:pPr>
        <w:rPr>
          <w:rFonts w:ascii="黑体" w:hAnsi="黑体" w:eastAsia="黑体" w:cs="仿宋"/>
          <w:b/>
          <w:color w:val="000000"/>
          <w:sz w:val="44"/>
          <w:szCs w:val="44"/>
        </w:rPr>
      </w:pPr>
      <w:r>
        <w:rPr>
          <w:rFonts w:hint="eastAsia" w:ascii="黑体" w:hAnsi="黑体" w:eastAsia="黑体" w:cs="仿宋"/>
          <w:b/>
          <w:color w:val="000000"/>
          <w:sz w:val="44"/>
          <w:szCs w:val="44"/>
        </w:rPr>
        <w:br w:type="page"/>
      </w:r>
    </w:p>
    <w:p>
      <w:pPr>
        <w:pStyle w:val="72"/>
        <w:numPr>
          <w:ilvl w:val="0"/>
          <w:numId w:val="1"/>
        </w:numPr>
        <w:spacing w:line="360" w:lineRule="auto"/>
        <w:ind w:firstLineChars="0"/>
        <w:jc w:val="center"/>
        <w:rPr>
          <w:rFonts w:ascii="黑体" w:hAnsi="黑体" w:eastAsia="黑体" w:cs="仿宋"/>
          <w:b/>
          <w:color w:val="000000"/>
          <w:sz w:val="44"/>
          <w:szCs w:val="44"/>
        </w:rPr>
      </w:pPr>
      <w:r>
        <w:rPr>
          <w:rFonts w:hint="eastAsia" w:ascii="黑体" w:hAnsi="黑体" w:eastAsia="黑体" w:cs="仿宋"/>
          <w:b/>
          <w:color w:val="000000"/>
          <w:sz w:val="44"/>
          <w:szCs w:val="44"/>
        </w:rPr>
        <w:t>采购公告</w:t>
      </w:r>
    </w:p>
    <w:p>
      <w:pPr>
        <w:pStyle w:val="72"/>
        <w:spacing w:line="360" w:lineRule="auto"/>
        <w:ind w:left="1785" w:firstLine="0" w:firstLineChars="0"/>
        <w:rPr>
          <w:rFonts w:ascii="黑体" w:hAnsi="黑体" w:eastAsia="黑体" w:cs="仿宋"/>
          <w:b/>
          <w:color w:val="000000"/>
          <w:sz w:val="21"/>
          <w:szCs w:val="21"/>
        </w:rPr>
      </w:pPr>
    </w:p>
    <w:p>
      <w:pPr>
        <w:pStyle w:val="31"/>
        <w:spacing w:before="0" w:beforeAutospacing="0" w:after="0" w:afterAutospacing="0" w:line="360" w:lineRule="auto"/>
        <w:ind w:firstLine="0" w:firstLineChars="0"/>
        <w:jc w:val="center"/>
        <w:rPr>
          <w:rFonts w:hint="eastAsia" w:ascii="黑体" w:hAnsi="黑体" w:eastAsia="黑体" w:cs="黑体"/>
          <w:b w:val="0"/>
          <w:bCs w:val="0"/>
          <w:sz w:val="32"/>
          <w:szCs w:val="32"/>
        </w:rPr>
      </w:pPr>
      <w:r>
        <w:rPr>
          <w:rFonts w:hint="eastAsia" w:ascii="黑体" w:hAnsi="黑体" w:eastAsia="黑体" w:cs="黑体"/>
          <w:b w:val="0"/>
          <w:bCs w:val="0"/>
          <w:kern w:val="0"/>
          <w:sz w:val="32"/>
          <w:szCs w:val="32"/>
          <w:lang w:eastAsia="zh-CN"/>
        </w:rPr>
        <w:t>岳阳城陵矶港务有限责任公司#13码头抓斗</w:t>
      </w:r>
      <w:r>
        <w:rPr>
          <w:rFonts w:hint="eastAsia" w:ascii="黑体" w:hAnsi="黑体" w:eastAsia="黑体" w:cs="黑体"/>
          <w:b w:val="0"/>
          <w:bCs w:val="0"/>
          <w:sz w:val="32"/>
          <w:szCs w:val="32"/>
        </w:rPr>
        <w:t>采购</w:t>
      </w:r>
      <w:r>
        <w:rPr>
          <w:rFonts w:hint="eastAsia" w:ascii="黑体" w:hAnsi="黑体" w:eastAsia="黑体" w:cs="黑体"/>
          <w:b w:val="0"/>
          <w:bCs w:val="0"/>
          <w:sz w:val="32"/>
          <w:szCs w:val="32"/>
          <w:lang w:eastAsia="zh-CN"/>
        </w:rPr>
        <w:t>询价</w:t>
      </w:r>
      <w:r>
        <w:rPr>
          <w:rFonts w:hint="eastAsia" w:ascii="黑体" w:hAnsi="黑体" w:eastAsia="黑体" w:cs="黑体"/>
          <w:b w:val="0"/>
          <w:bCs w:val="0"/>
          <w:sz w:val="32"/>
          <w:szCs w:val="32"/>
        </w:rPr>
        <w:t>公告</w:t>
      </w:r>
    </w:p>
    <w:p>
      <w:pPr>
        <w:pStyle w:val="31"/>
        <w:spacing w:before="0" w:beforeAutospacing="0" w:after="0" w:afterAutospacing="0" w:line="360" w:lineRule="auto"/>
        <w:ind w:firstLine="2880" w:firstLineChars="1200"/>
        <w:jc w:val="both"/>
      </w:pPr>
      <w:r>
        <w:rPr>
          <w:rFonts w:hint="eastAsia"/>
        </w:rPr>
        <w:t xml:space="preserve"> </w:t>
      </w:r>
    </w:p>
    <w:p>
      <w:pPr>
        <w:autoSpaceDE w:val="0"/>
        <w:spacing w:line="360" w:lineRule="auto"/>
        <w:jc w:val="both"/>
        <w:rPr>
          <w:rFonts w:ascii="宋体" w:hAnsi="宋体"/>
          <w:sz w:val="24"/>
        </w:rPr>
      </w:pPr>
      <w:r>
        <w:rPr>
          <w:rFonts w:hint="eastAsia" w:ascii="宋体" w:hAnsi="宋体"/>
        </w:rPr>
        <w:t xml:space="preserve">  </w:t>
      </w:r>
      <w:r>
        <w:rPr>
          <w:rFonts w:hint="eastAsia" w:ascii="宋体" w:hAnsi="宋体"/>
          <w:sz w:val="24"/>
        </w:rPr>
        <w:t xml:space="preserve"> </w:t>
      </w:r>
      <w:r>
        <w:rPr>
          <w:rFonts w:hint="eastAsia" w:ascii="宋体" w:hAnsi="宋体" w:eastAsia="宋体" w:cs="宋体"/>
          <w:kern w:val="0"/>
          <w:sz w:val="24"/>
          <w:szCs w:val="24"/>
        </w:rPr>
        <w:t>岳阳城陵矶港务有限责任公司因生产经营需要采购4只抓斗</w:t>
      </w:r>
      <w:r>
        <w:rPr>
          <w:rFonts w:hint="eastAsia" w:ascii="宋体" w:hAnsi="宋体" w:eastAsia="宋体" w:cs="宋体"/>
          <w:kern w:val="0"/>
          <w:sz w:val="24"/>
          <w:szCs w:val="24"/>
          <w:lang w:eastAsia="zh-CN"/>
        </w:rPr>
        <w:t>配备于</w:t>
      </w:r>
      <w:r>
        <w:rPr>
          <w:rFonts w:hint="eastAsia" w:ascii="宋体" w:hAnsi="宋体" w:eastAsia="宋体" w:cs="宋体"/>
          <w:kern w:val="0"/>
          <w:sz w:val="24"/>
          <w:szCs w:val="24"/>
          <w:lang w:val="en-US" w:eastAsia="zh-CN"/>
        </w:rPr>
        <w:t>#13码头</w:t>
      </w:r>
      <w:r>
        <w:rPr>
          <w:rFonts w:hint="eastAsia" w:ascii="宋体" w:hAnsi="宋体" w:eastAsia="宋体" w:cs="宋体"/>
          <w:kern w:val="0"/>
          <w:sz w:val="24"/>
          <w:szCs w:val="24"/>
        </w:rPr>
        <w:t>，两只卸矿、两只卸煤</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经湖南省港务集团有限公</w:t>
      </w:r>
      <w:r>
        <w:rPr>
          <w:rFonts w:hint="eastAsia" w:ascii="宋体" w:hAnsi="宋体" w:eastAsia="宋体" w:cs="宋体"/>
          <w:sz w:val="24"/>
          <w:szCs w:val="24"/>
        </w:rPr>
        <w:t>司批准现进行询价采购。</w:t>
      </w:r>
      <w:r>
        <w:rPr>
          <w:rFonts w:hint="eastAsia" w:ascii="宋体" w:hAnsi="宋体"/>
          <w:sz w:val="24"/>
        </w:rPr>
        <w:t xml:space="preserve">已具备采购条件，现公开邀请供应商参加采购活动。 </w:t>
      </w:r>
    </w:p>
    <w:p>
      <w:pPr>
        <w:pStyle w:val="6"/>
        <w:spacing w:line="360" w:lineRule="auto"/>
        <w:jc w:val="both"/>
        <w:rPr>
          <w:rFonts w:ascii="Arial" w:hAnsi="Arial"/>
        </w:rPr>
      </w:pPr>
      <w:r>
        <w:rPr>
          <w:rFonts w:hint="eastAsia"/>
        </w:rPr>
        <w:t xml:space="preserve">1 </w:t>
      </w:r>
      <w:r>
        <w:rPr>
          <w:rFonts w:hint="eastAsia" w:ascii="黑体" w:hAnsi="黑体"/>
        </w:rPr>
        <w:t xml:space="preserve">采购项目简介 </w:t>
      </w:r>
    </w:p>
    <w:p>
      <w:pPr>
        <w:autoSpaceDE w:val="0"/>
        <w:spacing w:line="360" w:lineRule="auto"/>
        <w:jc w:val="both"/>
        <w:rPr>
          <w:rFonts w:hint="eastAsia" w:ascii="宋体" w:hAnsi="宋体" w:eastAsia="宋体"/>
          <w:sz w:val="24"/>
          <w:lang w:eastAsia="zh-CN"/>
        </w:rPr>
      </w:pPr>
      <w:r>
        <w:rPr>
          <w:rFonts w:hint="eastAsia" w:ascii="宋体" w:hAnsi="宋体"/>
          <w:b/>
          <w:bCs/>
          <w:sz w:val="24"/>
        </w:rPr>
        <w:t>1.1</w:t>
      </w:r>
      <w:r>
        <w:rPr>
          <w:rFonts w:hint="eastAsia" w:ascii="宋体" w:hAnsi="宋体"/>
          <w:sz w:val="24"/>
        </w:rPr>
        <w:t xml:space="preserve"> 采购项目名称:</w:t>
      </w:r>
      <w:r>
        <w:rPr>
          <w:rFonts w:hint="eastAsia" w:ascii="宋体" w:hAnsi="宋体"/>
          <w:sz w:val="24"/>
          <w:lang w:eastAsia="zh-CN"/>
        </w:rPr>
        <w:t>岳阳城陵矶港务有限责任公司#13码头抓斗采购</w:t>
      </w:r>
    </w:p>
    <w:p>
      <w:pPr>
        <w:autoSpaceDE w:val="0"/>
        <w:spacing w:line="360" w:lineRule="auto"/>
        <w:jc w:val="both"/>
        <w:rPr>
          <w:rFonts w:ascii="宋体" w:hAnsi="宋体"/>
          <w:sz w:val="24"/>
        </w:rPr>
      </w:pPr>
      <w:r>
        <w:rPr>
          <w:rFonts w:hint="eastAsia" w:ascii="宋体" w:hAnsi="宋体"/>
          <w:b/>
          <w:bCs/>
          <w:sz w:val="24"/>
        </w:rPr>
        <w:t>1.2</w:t>
      </w:r>
      <w:r>
        <w:rPr>
          <w:rFonts w:hint="eastAsia" w:ascii="宋体" w:hAnsi="宋体"/>
          <w:sz w:val="24"/>
        </w:rPr>
        <w:t xml:space="preserve"> 采购人: </w:t>
      </w:r>
      <w:r>
        <w:rPr>
          <w:rFonts w:hint="eastAsia" w:ascii="宋体" w:hAnsi="宋体"/>
          <w:sz w:val="24"/>
          <w:lang w:eastAsia="zh-CN"/>
        </w:rPr>
        <w:t>岳阳城陵矶港务有限责任公司</w:t>
      </w:r>
    </w:p>
    <w:p>
      <w:pPr>
        <w:autoSpaceDE w:val="0"/>
        <w:spacing w:line="360" w:lineRule="auto"/>
        <w:jc w:val="both"/>
        <w:rPr>
          <w:rFonts w:hint="eastAsia" w:ascii="宋体" w:hAnsi="宋体" w:eastAsia="宋体"/>
          <w:sz w:val="24"/>
          <w:lang w:eastAsia="zh-CN"/>
        </w:rPr>
      </w:pPr>
      <w:r>
        <w:rPr>
          <w:rFonts w:hint="eastAsia" w:ascii="宋体" w:hAnsi="宋体"/>
          <w:b/>
          <w:bCs/>
          <w:sz w:val="24"/>
        </w:rPr>
        <w:t>1.3</w:t>
      </w:r>
      <w:r>
        <w:rPr>
          <w:rFonts w:hint="eastAsia" w:ascii="宋体" w:hAnsi="宋体"/>
          <w:sz w:val="24"/>
        </w:rPr>
        <w:t xml:space="preserve"> 采购代理机构:</w:t>
      </w:r>
      <w:r>
        <w:rPr>
          <w:rFonts w:hint="eastAsia" w:ascii="宋体" w:hAnsi="宋体"/>
          <w:sz w:val="24"/>
          <w:lang w:eastAsia="zh-CN"/>
        </w:rPr>
        <w:t>无</w:t>
      </w:r>
    </w:p>
    <w:p>
      <w:pPr>
        <w:autoSpaceDE w:val="0"/>
        <w:spacing w:line="360" w:lineRule="auto"/>
        <w:jc w:val="both"/>
        <w:rPr>
          <w:rFonts w:hint="eastAsia" w:ascii="宋体" w:hAnsi="宋体" w:eastAsia="宋体"/>
          <w:sz w:val="24"/>
          <w:lang w:eastAsia="zh-CN"/>
        </w:rPr>
      </w:pPr>
      <w:r>
        <w:rPr>
          <w:rFonts w:hint="eastAsia" w:ascii="宋体" w:hAnsi="宋体"/>
          <w:b/>
          <w:bCs/>
          <w:sz w:val="24"/>
        </w:rPr>
        <w:t xml:space="preserve">1.4 </w:t>
      </w:r>
      <w:r>
        <w:rPr>
          <w:rFonts w:hint="eastAsia" w:ascii="宋体" w:hAnsi="宋体"/>
          <w:sz w:val="24"/>
        </w:rPr>
        <w:t>采购项目资金落实情况:</w:t>
      </w:r>
      <w:r>
        <w:rPr>
          <w:rFonts w:hint="eastAsia" w:ascii="宋体" w:hAnsi="宋体"/>
          <w:sz w:val="24"/>
          <w:lang w:eastAsia="zh-CN"/>
        </w:rPr>
        <w:t>已落实</w:t>
      </w:r>
    </w:p>
    <w:p>
      <w:pPr>
        <w:autoSpaceDE w:val="0"/>
        <w:autoSpaceDN w:val="0"/>
        <w:adjustRightInd w:val="0"/>
        <w:spacing w:line="360" w:lineRule="auto"/>
        <w:jc w:val="left"/>
        <w:rPr>
          <w:rFonts w:hint="eastAsia" w:ascii="宋体" w:hAnsi="宋体" w:eastAsia="宋体"/>
          <w:sz w:val="24"/>
          <w:lang w:val="en-US" w:eastAsia="zh-CN"/>
        </w:rPr>
      </w:pPr>
      <w:r>
        <w:rPr>
          <w:rFonts w:hint="eastAsia" w:ascii="宋体" w:hAnsi="宋体"/>
          <w:b/>
          <w:bCs/>
          <w:sz w:val="24"/>
        </w:rPr>
        <w:t xml:space="preserve">1.5 </w:t>
      </w:r>
      <w:r>
        <w:rPr>
          <w:rFonts w:hint="eastAsia" w:ascii="宋体" w:hAnsi="宋体"/>
          <w:sz w:val="24"/>
        </w:rPr>
        <w:t xml:space="preserve">采购项目概况: </w:t>
      </w:r>
      <w:r>
        <w:rPr>
          <w:rFonts w:hint="eastAsia" w:ascii="宋体" w:hAnsi="宋体" w:eastAsia="宋体" w:cs="宋体"/>
          <w:color w:val="000000"/>
          <w:kern w:val="0"/>
          <w:sz w:val="24"/>
          <w:szCs w:val="24"/>
        </w:rPr>
        <w:t>岳阳城陵矶港务有限责任公司</w:t>
      </w:r>
      <w:r>
        <w:rPr>
          <w:rFonts w:hint="eastAsia" w:ascii="宋体" w:hAnsi="宋体" w:cs="宋体"/>
          <w:color w:val="000000"/>
          <w:kern w:val="0"/>
          <w:sz w:val="24"/>
          <w:szCs w:val="24"/>
          <w:lang w:val="en-US" w:eastAsia="zh-CN"/>
        </w:rPr>
        <w:t>#13码头提质改造即将投产，其浮吊原有抓斗已调配至#11码头使用，需重新配备抓斗。根据</w:t>
      </w:r>
      <w:r>
        <w:rPr>
          <w:rFonts w:hint="eastAsia" w:ascii="宋体" w:hAnsi="宋体" w:eastAsia="宋体" w:cs="宋体"/>
          <w:kern w:val="0"/>
          <w:sz w:val="24"/>
          <w:szCs w:val="24"/>
        </w:rPr>
        <w:t>生产经营需要</w:t>
      </w:r>
      <w:r>
        <w:rPr>
          <w:rFonts w:hint="eastAsia" w:ascii="宋体" w:hAnsi="宋体" w:cs="宋体"/>
          <w:kern w:val="0"/>
          <w:sz w:val="24"/>
          <w:szCs w:val="24"/>
          <w:lang w:eastAsia="zh-CN"/>
        </w:rPr>
        <w:t>，需</w:t>
      </w:r>
      <w:r>
        <w:rPr>
          <w:rFonts w:hint="eastAsia" w:ascii="宋体" w:hAnsi="宋体" w:eastAsia="宋体"/>
          <w:sz w:val="24"/>
          <w:lang w:eastAsia="zh-CN"/>
        </w:rPr>
        <w:t>同时配备两只卸矿、两只卸煤。</w:t>
      </w:r>
    </w:p>
    <w:p>
      <w:pPr>
        <w:pStyle w:val="6"/>
        <w:spacing w:line="360" w:lineRule="auto"/>
        <w:jc w:val="both"/>
        <w:rPr>
          <w:rFonts w:ascii="Arial" w:hAnsi="Arial"/>
        </w:rPr>
      </w:pPr>
      <w:r>
        <w:rPr>
          <w:rFonts w:hint="eastAsia"/>
        </w:rPr>
        <w:t>2</w:t>
      </w:r>
      <w:r>
        <w:t xml:space="preserve"> </w:t>
      </w:r>
      <w:r>
        <w:rPr>
          <w:rFonts w:hint="eastAsia" w:ascii="黑体" w:hAnsi="黑体"/>
        </w:rPr>
        <w:t>采购范围及相关要求</w:t>
      </w:r>
    </w:p>
    <w:p>
      <w:pPr>
        <w:autoSpaceDE w:val="0"/>
        <w:spacing w:line="360" w:lineRule="auto"/>
        <w:jc w:val="both"/>
        <w:rPr>
          <w:rFonts w:hint="eastAsia" w:ascii="宋体" w:hAnsi="宋体"/>
          <w:sz w:val="24"/>
        </w:rPr>
      </w:pPr>
      <w:r>
        <w:rPr>
          <w:rFonts w:hint="eastAsia" w:ascii="宋体" w:hAnsi="宋体"/>
          <w:b/>
          <w:bCs/>
          <w:sz w:val="24"/>
        </w:rPr>
        <w:t>2.1</w:t>
      </w:r>
      <w:r>
        <w:rPr>
          <w:rFonts w:hint="eastAsia" w:ascii="宋体" w:hAnsi="宋体"/>
          <w:sz w:val="24"/>
        </w:rPr>
        <w:t xml:space="preserve"> 采购范围:</w:t>
      </w:r>
    </w:p>
    <w:tbl>
      <w:tblPr>
        <w:tblStyle w:val="36"/>
        <w:tblW w:w="81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26"/>
        <w:gridCol w:w="1515"/>
        <w:gridCol w:w="1110"/>
        <w:gridCol w:w="2745"/>
        <w:gridCol w:w="600"/>
        <w:gridCol w:w="693"/>
        <w:gridCol w:w="10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60" w:hRule="atLeast"/>
          <w:jc w:val="center"/>
        </w:trPr>
        <w:tc>
          <w:tcPr>
            <w:tcW w:w="426" w:type="dxa"/>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515"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110"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品牌型号</w:t>
            </w:r>
          </w:p>
        </w:tc>
        <w:tc>
          <w:tcPr>
            <w:tcW w:w="2745"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配置规格</w:t>
            </w:r>
          </w:p>
        </w:tc>
        <w:tc>
          <w:tcPr>
            <w:tcW w:w="600"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w:t>
            </w:r>
          </w:p>
        </w:tc>
        <w:tc>
          <w:tcPr>
            <w:tcW w:w="693"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1067" w:type="dxa"/>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60" w:hRule="atLeast"/>
          <w:jc w:val="center"/>
        </w:trPr>
        <w:tc>
          <w:tcPr>
            <w:tcW w:w="426" w:type="dxa"/>
            <w:tcBorders>
              <w:top w:val="nil"/>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双瓣轻型抓斗</w:t>
            </w:r>
          </w:p>
        </w:tc>
        <w:tc>
          <w:tcPr>
            <w:tcW w:w="11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7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双绳</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额定起重量10（t）</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矿石比重0.9－1（t/m3）</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斗容5（m3）</w:t>
            </w:r>
          </w:p>
        </w:tc>
        <w:tc>
          <w:tcPr>
            <w:tcW w:w="6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6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含起重</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链条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0" w:hRule="atLeast"/>
          <w:jc w:val="center"/>
        </w:trPr>
        <w:tc>
          <w:tcPr>
            <w:tcW w:w="426"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双瓣重型抓斗</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双绳</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额定起重量10（t）</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矿石比重2.6（t/m3）</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斗容</w:t>
            </w:r>
            <w:r>
              <w:rPr>
                <w:rFonts w:hint="eastAsia" w:ascii="宋体" w:hAnsi="宋体" w:cs="宋体"/>
                <w:i w:val="0"/>
                <w:color w:val="000000"/>
                <w:kern w:val="0"/>
                <w:sz w:val="24"/>
                <w:szCs w:val="24"/>
                <w:u w:val="none"/>
                <w:lang w:val="en-US" w:eastAsia="zh-CN" w:bidi="ar"/>
              </w:rPr>
              <w:t>2</w:t>
            </w:r>
            <w:r>
              <w:rPr>
                <w:rFonts w:hint="eastAsia" w:ascii="宋体" w:hAnsi="宋体" w:eastAsia="宋体" w:cs="宋体"/>
                <w:i w:val="0"/>
                <w:color w:val="000000"/>
                <w:kern w:val="0"/>
                <w:sz w:val="24"/>
                <w:szCs w:val="24"/>
                <w:u w:val="none"/>
                <w:lang w:val="en-US" w:eastAsia="zh-CN" w:bidi="ar"/>
              </w:rPr>
              <w:t>（m3）</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含起重</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链条</w:t>
            </w:r>
          </w:p>
        </w:tc>
      </w:tr>
    </w:tbl>
    <w:p>
      <w:pPr>
        <w:autoSpaceDE w:val="0"/>
        <w:spacing w:line="360" w:lineRule="auto"/>
        <w:jc w:val="both"/>
        <w:rPr>
          <w:rFonts w:hint="eastAsia" w:ascii="宋体" w:hAnsi="宋体"/>
          <w:b/>
          <w:bCs/>
          <w:sz w:val="24"/>
        </w:rPr>
      </w:pPr>
    </w:p>
    <w:p>
      <w:pPr>
        <w:autoSpaceDE w:val="0"/>
        <w:spacing w:line="360" w:lineRule="auto"/>
        <w:jc w:val="both"/>
        <w:rPr>
          <w:rFonts w:hint="eastAsia" w:ascii="宋体" w:hAnsi="宋体"/>
          <w:b/>
          <w:bCs/>
          <w:sz w:val="24"/>
        </w:rPr>
      </w:pPr>
      <w:r>
        <w:rPr>
          <w:rFonts w:hint="eastAsia" w:ascii="宋体" w:hAnsi="宋体"/>
          <w:b/>
          <w:bCs/>
          <w:sz w:val="24"/>
        </w:rPr>
        <w:t>2.2</w:t>
      </w:r>
      <w:r>
        <w:rPr>
          <w:rFonts w:hint="eastAsia" w:ascii="宋体" w:hAnsi="宋体"/>
          <w:sz w:val="24"/>
        </w:rPr>
        <w:t xml:space="preserve"> 交货期: </w:t>
      </w:r>
      <w:r>
        <w:rPr>
          <w:rFonts w:hint="eastAsia" w:ascii="宋体" w:hAnsi="宋体" w:eastAsia="宋体" w:cs="宋体"/>
          <w:sz w:val="24"/>
          <w:szCs w:val="24"/>
        </w:rPr>
        <w:t>合同签订后，</w:t>
      </w:r>
      <w:r>
        <w:rPr>
          <w:rFonts w:ascii="宋体" w:hAnsi="宋体" w:eastAsia="宋体" w:cs="宋体"/>
          <w:sz w:val="24"/>
          <w:szCs w:val="24"/>
          <w:u w:val="single"/>
        </w:rPr>
        <w:t>55</w:t>
      </w:r>
      <w:r>
        <w:rPr>
          <w:rFonts w:hint="eastAsia" w:ascii="宋体" w:hAnsi="宋体" w:eastAsia="宋体" w:cs="宋体"/>
          <w:sz w:val="24"/>
          <w:szCs w:val="24"/>
        </w:rPr>
        <w:t>个日历日</w:t>
      </w:r>
      <w:r>
        <w:rPr>
          <w:rFonts w:hint="eastAsia" w:ascii="宋体" w:hAnsi="宋体" w:cs="宋体"/>
          <w:sz w:val="24"/>
          <w:szCs w:val="24"/>
          <w:lang w:eastAsia="zh-CN"/>
        </w:rPr>
        <w:t>内完成交货</w:t>
      </w:r>
      <w:r>
        <w:rPr>
          <w:rFonts w:hint="eastAsia" w:ascii="宋体" w:hAnsi="宋体" w:eastAsia="宋体" w:cs="宋体"/>
          <w:sz w:val="24"/>
          <w:szCs w:val="24"/>
        </w:rPr>
        <w:t>(含运输</w:t>
      </w:r>
      <w:r>
        <w:rPr>
          <w:rFonts w:ascii="宋体" w:hAnsi="宋体" w:eastAsia="宋体" w:cs="宋体"/>
          <w:sz w:val="24"/>
          <w:szCs w:val="24"/>
        </w:rPr>
        <w:t>)</w:t>
      </w:r>
    </w:p>
    <w:p>
      <w:pPr>
        <w:autoSpaceDE w:val="0"/>
        <w:spacing w:line="360" w:lineRule="auto"/>
        <w:jc w:val="both"/>
        <w:rPr>
          <w:rFonts w:hint="eastAsia" w:ascii="宋体" w:hAnsi="宋体" w:eastAsia="宋体" w:cs="宋体"/>
          <w:sz w:val="24"/>
          <w:szCs w:val="24"/>
        </w:rPr>
      </w:pPr>
      <w:r>
        <w:rPr>
          <w:rFonts w:hint="eastAsia" w:ascii="宋体" w:hAnsi="宋体"/>
          <w:b/>
          <w:bCs/>
          <w:sz w:val="24"/>
        </w:rPr>
        <w:t>2.3</w:t>
      </w:r>
      <w:r>
        <w:rPr>
          <w:rFonts w:hint="eastAsia" w:ascii="宋体" w:hAnsi="宋体"/>
          <w:sz w:val="24"/>
        </w:rPr>
        <w:t xml:space="preserve"> 交货地点: </w:t>
      </w:r>
      <w:r>
        <w:rPr>
          <w:rFonts w:hint="eastAsia" w:ascii="宋体" w:hAnsi="宋体" w:eastAsia="宋体" w:cs="宋体"/>
          <w:sz w:val="24"/>
          <w:szCs w:val="24"/>
        </w:rPr>
        <w:t>岳阳市城陵矶</w:t>
      </w:r>
      <w:r>
        <w:rPr>
          <w:rFonts w:hint="eastAsia" w:ascii="宋体" w:hAnsi="宋体" w:cs="宋体"/>
          <w:sz w:val="24"/>
          <w:szCs w:val="24"/>
          <w:lang w:eastAsia="zh-CN"/>
        </w:rPr>
        <w:t>港（</w:t>
      </w:r>
      <w:r>
        <w:rPr>
          <w:rFonts w:hint="eastAsia" w:ascii="宋体" w:hAnsi="宋体" w:eastAsia="宋体" w:cs="宋体"/>
          <w:sz w:val="24"/>
          <w:szCs w:val="24"/>
        </w:rPr>
        <w:t>湖南岳阳城陵矶长江路</w:t>
      </w:r>
      <w:r>
        <w:rPr>
          <w:rFonts w:ascii="宋体" w:hAnsi="宋体" w:eastAsia="宋体" w:cs="宋体"/>
          <w:sz w:val="24"/>
          <w:szCs w:val="24"/>
        </w:rPr>
        <w:t>2号</w:t>
      </w:r>
      <w:r>
        <w:rPr>
          <w:rFonts w:hint="eastAsia" w:ascii="宋体" w:hAnsi="宋体" w:cs="宋体"/>
          <w:sz w:val="24"/>
          <w:szCs w:val="24"/>
          <w:lang w:val="en-US" w:eastAsia="zh-CN"/>
        </w:rPr>
        <w:t>)</w:t>
      </w:r>
      <w:r>
        <w:rPr>
          <w:rFonts w:hint="eastAsia" w:ascii="宋体" w:hAnsi="宋体" w:eastAsia="宋体" w:cs="宋体"/>
          <w:sz w:val="24"/>
          <w:szCs w:val="24"/>
        </w:rPr>
        <w:t>。</w:t>
      </w:r>
    </w:p>
    <w:p>
      <w:pPr>
        <w:pStyle w:val="2"/>
        <w:spacing w:line="360" w:lineRule="auto"/>
        <w:rPr>
          <w:rFonts w:ascii="宋体" w:hAnsi="宋体"/>
          <w:sz w:val="24"/>
        </w:rPr>
      </w:pPr>
      <w:r>
        <w:rPr>
          <w:rFonts w:hint="eastAsia" w:ascii="宋体" w:hAnsi="宋体" w:cs="宋体"/>
          <w:b/>
          <w:bCs/>
          <w:sz w:val="24"/>
          <w:szCs w:val="24"/>
          <w:lang w:val="en-US" w:eastAsia="zh-CN"/>
        </w:rPr>
        <w:t>2.4</w:t>
      </w:r>
      <w:r>
        <w:rPr>
          <w:rFonts w:hint="eastAsia" w:ascii="宋体" w:hAnsi="宋体" w:cs="宋体"/>
          <w:sz w:val="24"/>
          <w:szCs w:val="24"/>
          <w:lang w:val="en-US" w:eastAsia="zh-CN"/>
        </w:rPr>
        <w:t>技术要求：详见第五章“采购需求”。</w:t>
      </w:r>
    </w:p>
    <w:p>
      <w:pPr>
        <w:pStyle w:val="6"/>
        <w:spacing w:line="360" w:lineRule="auto"/>
        <w:jc w:val="both"/>
        <w:rPr>
          <w:rFonts w:ascii="Arial" w:hAnsi="Arial"/>
        </w:rPr>
      </w:pPr>
      <w:r>
        <w:rPr>
          <w:rFonts w:hint="eastAsia"/>
        </w:rPr>
        <w:t xml:space="preserve">3 </w:t>
      </w:r>
      <w:r>
        <w:rPr>
          <w:rFonts w:hint="eastAsia" w:ascii="黑体" w:hAnsi="黑体"/>
        </w:rPr>
        <w:t>供应商资格要求</w:t>
      </w:r>
    </w:p>
    <w:p>
      <w:pPr>
        <w:autoSpaceDE w:val="0"/>
        <w:spacing w:line="360" w:lineRule="auto"/>
        <w:ind w:firstLine="241" w:firstLineChars="100"/>
        <w:jc w:val="both"/>
        <w:rPr>
          <w:rFonts w:ascii="宋体" w:hAnsi="宋体"/>
          <w:sz w:val="24"/>
        </w:rPr>
      </w:pPr>
      <w:r>
        <w:rPr>
          <w:rFonts w:hint="eastAsia" w:ascii="宋体" w:hAnsi="宋体"/>
          <w:b/>
          <w:bCs/>
          <w:sz w:val="24"/>
        </w:rPr>
        <w:t>3.1</w:t>
      </w:r>
      <w:r>
        <w:rPr>
          <w:rFonts w:hint="eastAsia" w:ascii="宋体" w:hAnsi="宋体"/>
          <w:sz w:val="24"/>
        </w:rPr>
        <w:t>供应商不得存在下列情形之一:</w:t>
      </w:r>
    </w:p>
    <w:p>
      <w:pPr>
        <w:autoSpaceDE w:val="0"/>
        <w:spacing w:line="360" w:lineRule="auto"/>
        <w:ind w:firstLine="240" w:firstLineChars="100"/>
        <w:jc w:val="both"/>
        <w:rPr>
          <w:rFonts w:hint="eastAsia" w:ascii="宋体" w:hAnsi="宋体" w:eastAsia="宋体"/>
          <w:sz w:val="24"/>
          <w:highlight w:val="none"/>
          <w:lang w:eastAsia="zh-CN"/>
        </w:rPr>
      </w:pPr>
      <w:r>
        <w:rPr>
          <w:rFonts w:hint="eastAsia" w:ascii="宋体" w:hAnsi="宋体"/>
          <w:sz w:val="24"/>
          <w:highlight w:val="none"/>
        </w:rPr>
        <w:t>（1）处于被责令停产停业、暂扣或者吊销执照、暂扣或者吊销许可证、吊销资质证书状态</w:t>
      </w:r>
      <w:r>
        <w:rPr>
          <w:rFonts w:hint="eastAsia" w:ascii="宋体" w:hAnsi="宋体"/>
          <w:sz w:val="24"/>
          <w:highlight w:val="none"/>
          <w:lang w:eastAsia="zh-CN"/>
        </w:rPr>
        <w:t>；</w:t>
      </w:r>
    </w:p>
    <w:p>
      <w:pPr>
        <w:autoSpaceDE w:val="0"/>
        <w:spacing w:line="360" w:lineRule="auto"/>
        <w:ind w:firstLine="240" w:firstLineChars="100"/>
        <w:jc w:val="both"/>
        <w:rPr>
          <w:rFonts w:hint="eastAsia" w:ascii="宋体" w:hAnsi="宋体" w:eastAsia="宋体"/>
          <w:sz w:val="24"/>
          <w:highlight w:val="none"/>
          <w:lang w:eastAsia="zh-CN"/>
        </w:rPr>
      </w:pPr>
      <w:r>
        <w:rPr>
          <w:rFonts w:hint="eastAsia" w:ascii="宋体" w:hAnsi="宋体"/>
          <w:sz w:val="24"/>
          <w:highlight w:val="none"/>
        </w:rPr>
        <w:t>（2）进入清算程序，或被宣告破产，或其他丧失履约能力的情形</w:t>
      </w:r>
      <w:r>
        <w:rPr>
          <w:rFonts w:hint="eastAsia" w:ascii="宋体" w:hAnsi="宋体"/>
          <w:sz w:val="24"/>
          <w:highlight w:val="none"/>
          <w:lang w:eastAsia="zh-CN"/>
        </w:rPr>
        <w:t>；</w:t>
      </w:r>
    </w:p>
    <w:p>
      <w:pPr>
        <w:autoSpaceDE w:val="0"/>
        <w:spacing w:line="360" w:lineRule="auto"/>
        <w:ind w:firstLine="240" w:firstLineChars="100"/>
        <w:jc w:val="both"/>
        <w:rPr>
          <w:rFonts w:hint="eastAsia" w:ascii="宋体" w:hAnsi="宋体" w:eastAsia="宋体"/>
          <w:sz w:val="24"/>
          <w:highlight w:val="none"/>
          <w:lang w:eastAsia="zh-CN"/>
        </w:rPr>
      </w:pPr>
      <w:r>
        <w:rPr>
          <w:rFonts w:hint="eastAsia" w:ascii="宋体" w:hAnsi="宋体"/>
          <w:sz w:val="24"/>
          <w:highlight w:val="none"/>
        </w:rPr>
        <w:t>（3）被采购人或采购人上级单位纳入黑名单</w:t>
      </w:r>
      <w:r>
        <w:rPr>
          <w:rFonts w:hint="eastAsia" w:ascii="宋体" w:hAnsi="宋体"/>
          <w:sz w:val="24"/>
          <w:highlight w:val="none"/>
          <w:lang w:eastAsia="zh-CN"/>
        </w:rPr>
        <w:t>；</w:t>
      </w:r>
    </w:p>
    <w:p>
      <w:pPr>
        <w:autoSpaceDE w:val="0"/>
        <w:spacing w:line="360" w:lineRule="auto"/>
        <w:ind w:firstLine="240" w:firstLineChars="100"/>
        <w:jc w:val="left"/>
        <w:rPr>
          <w:rFonts w:hint="eastAsia"/>
          <w:sz w:val="24"/>
          <w:szCs w:val="24"/>
          <w:highlight w:val="none"/>
        </w:rPr>
      </w:pPr>
      <w:r>
        <w:rPr>
          <w:rFonts w:hint="eastAsia" w:ascii="宋体" w:hAnsi="宋体"/>
          <w:sz w:val="24"/>
          <w:highlight w:val="none"/>
        </w:rPr>
        <w:t>（4）</w:t>
      </w:r>
      <w:r>
        <w:rPr>
          <w:rFonts w:hint="eastAsia"/>
          <w:sz w:val="24"/>
          <w:szCs w:val="24"/>
          <w:highlight w:val="none"/>
        </w:rPr>
        <w:t>为投资参股本项目的法人单位；</w:t>
      </w:r>
    </w:p>
    <w:p>
      <w:pPr>
        <w:pBdr>
          <w:bottom w:val="none" w:color="auto" w:sz="0" w:space="0"/>
        </w:pBdr>
        <w:autoSpaceDE w:val="0"/>
        <w:spacing w:line="360" w:lineRule="auto"/>
        <w:ind w:firstLine="240" w:firstLineChars="100"/>
        <w:jc w:val="left"/>
        <w:rPr>
          <w:rFonts w:hint="eastAsia" w:ascii="宋体" w:hAnsi="宋体"/>
          <w:sz w:val="24"/>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5</w:t>
      </w:r>
      <w:r>
        <w:rPr>
          <w:rFonts w:hint="eastAsia" w:ascii="宋体" w:hAnsi="宋体"/>
          <w:sz w:val="24"/>
          <w:szCs w:val="24"/>
          <w:highlight w:val="none"/>
          <w:lang w:eastAsia="zh-CN"/>
        </w:rPr>
        <w:t>）</w:t>
      </w:r>
      <w:r>
        <w:rPr>
          <w:rFonts w:hint="eastAsia" w:ascii="宋体" w:hAnsi="宋体"/>
          <w:sz w:val="24"/>
          <w:szCs w:val="24"/>
          <w:highlight w:val="none"/>
        </w:rPr>
        <w:t>被</w:t>
      </w:r>
      <w:r>
        <w:rPr>
          <w:rFonts w:hint="eastAsia"/>
          <w:sz w:val="24"/>
          <w:szCs w:val="24"/>
          <w:highlight w:val="none"/>
        </w:rPr>
        <w:t>省级及以上交通主管部门取消项目所在地的投标资格或禁止进入该区域水运建设市场且处于有效期内；</w:t>
      </w:r>
    </w:p>
    <w:p>
      <w:pPr>
        <w:autoSpaceDE w:val="0"/>
        <w:spacing w:line="360" w:lineRule="auto"/>
        <w:jc w:val="both"/>
        <w:rPr>
          <w:rFonts w:ascii="宋体" w:hAnsi="宋体"/>
          <w:sz w:val="24"/>
        </w:rPr>
      </w:pPr>
      <w:r>
        <w:rPr>
          <w:rFonts w:hint="eastAsia" w:ascii="宋体" w:hAnsi="宋体"/>
          <w:b/>
          <w:bCs/>
          <w:sz w:val="24"/>
        </w:rPr>
        <w:t>3.2</w:t>
      </w:r>
      <w:r>
        <w:rPr>
          <w:rFonts w:hint="eastAsia" w:ascii="宋体" w:hAnsi="宋体"/>
          <w:sz w:val="24"/>
        </w:rPr>
        <w:t>供应商应满足如下要求:</w:t>
      </w:r>
    </w:p>
    <w:tbl>
      <w:tblPr>
        <w:tblStyle w:val="37"/>
        <w:tblW w:w="9390"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1"/>
        <w:gridCol w:w="1786"/>
        <w:gridCol w:w="5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1" w:type="dxa"/>
          </w:tcPr>
          <w:p>
            <w:pPr>
              <w:widowControl w:val="0"/>
              <w:spacing w:line="360" w:lineRule="auto"/>
              <w:jc w:val="center"/>
              <w:rPr>
                <w:rFonts w:ascii="宋体" w:hAnsi="宋体"/>
                <w:sz w:val="21"/>
                <w:szCs w:val="21"/>
              </w:rPr>
            </w:pPr>
            <w:r>
              <w:rPr>
                <w:rFonts w:hint="eastAsia" w:ascii="宋体" w:hAnsi="宋体"/>
                <w:sz w:val="21"/>
                <w:szCs w:val="21"/>
              </w:rPr>
              <w:t>资格条件</w:t>
            </w:r>
          </w:p>
        </w:tc>
        <w:tc>
          <w:tcPr>
            <w:tcW w:w="1786" w:type="dxa"/>
          </w:tcPr>
          <w:p>
            <w:pPr>
              <w:widowControl w:val="0"/>
              <w:spacing w:line="360" w:lineRule="auto"/>
              <w:jc w:val="center"/>
              <w:rPr>
                <w:rFonts w:ascii="宋体" w:hAnsi="宋体"/>
                <w:sz w:val="21"/>
                <w:szCs w:val="21"/>
              </w:rPr>
            </w:pPr>
            <w:r>
              <w:rPr>
                <w:rFonts w:hint="eastAsia" w:ascii="宋体" w:hAnsi="宋体"/>
                <w:sz w:val="21"/>
                <w:szCs w:val="21"/>
              </w:rPr>
              <w:t>对供应商要求</w:t>
            </w:r>
          </w:p>
        </w:tc>
        <w:tc>
          <w:tcPr>
            <w:tcW w:w="5233" w:type="dxa"/>
          </w:tcPr>
          <w:p>
            <w:pPr>
              <w:widowControl w:val="0"/>
              <w:spacing w:line="360" w:lineRule="auto"/>
              <w:jc w:val="center"/>
              <w:rPr>
                <w:rFonts w:ascii="宋体" w:hAnsi="宋体"/>
                <w:sz w:val="21"/>
                <w:szCs w:val="21"/>
              </w:rPr>
            </w:pPr>
            <w:r>
              <w:rPr>
                <w:rFonts w:hint="eastAsia" w:ascii="宋体" w:hAnsi="宋体"/>
                <w:sz w:val="21"/>
                <w:szCs w:val="21"/>
              </w:rPr>
              <w:t>证明材料要求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1" w:type="dxa"/>
            <w:vAlign w:val="center"/>
          </w:tcPr>
          <w:p>
            <w:pPr>
              <w:widowControl w:val="0"/>
              <w:spacing w:line="360" w:lineRule="auto"/>
              <w:jc w:val="center"/>
              <w:rPr>
                <w:rFonts w:ascii="宋体" w:hAnsi="宋体"/>
                <w:sz w:val="21"/>
                <w:szCs w:val="21"/>
              </w:rPr>
            </w:pPr>
            <w:r>
              <w:rPr>
                <w:rFonts w:hint="eastAsia" w:ascii="宋体" w:hAnsi="宋体"/>
                <w:sz w:val="21"/>
                <w:szCs w:val="21"/>
              </w:rPr>
              <w:t>（1）依法设立</w:t>
            </w:r>
          </w:p>
        </w:tc>
        <w:tc>
          <w:tcPr>
            <w:tcW w:w="1786" w:type="dxa"/>
            <w:vAlign w:val="center"/>
          </w:tcPr>
          <w:p>
            <w:pPr>
              <w:widowControl w:val="0"/>
              <w:spacing w:line="360" w:lineRule="auto"/>
              <w:jc w:val="center"/>
              <w:rPr>
                <w:rFonts w:ascii="宋体" w:hAnsi="宋体"/>
                <w:sz w:val="21"/>
                <w:szCs w:val="21"/>
              </w:rPr>
            </w:pPr>
            <w:r>
              <w:rPr>
                <w:rStyle w:val="39"/>
                <w:rFonts w:hint="eastAsia"/>
                <w:sz w:val="21"/>
                <w:szCs w:val="21"/>
                <w:u w:val="single"/>
                <w:lang w:eastAsia="zh-CN"/>
              </w:rPr>
              <w:t>☑</w:t>
            </w:r>
            <w:r>
              <w:rPr>
                <w:rStyle w:val="39"/>
                <w:rFonts w:hint="eastAsia"/>
                <w:sz w:val="21"/>
                <w:szCs w:val="21"/>
                <w:u w:val="single"/>
              </w:rPr>
              <w:t>适用</w:t>
            </w:r>
          </w:p>
        </w:tc>
        <w:tc>
          <w:tcPr>
            <w:tcW w:w="5233" w:type="dxa"/>
            <w:vAlign w:val="center"/>
          </w:tcPr>
          <w:p>
            <w:pPr>
              <w:widowControl w:val="0"/>
              <w:spacing w:line="360" w:lineRule="auto"/>
              <w:jc w:val="center"/>
              <w:rPr>
                <w:rFonts w:ascii="宋体" w:hAnsi="宋体"/>
                <w:sz w:val="21"/>
                <w:szCs w:val="21"/>
              </w:rPr>
            </w:pPr>
            <w:r>
              <w:rPr>
                <w:rStyle w:val="39"/>
                <w:rFonts w:hint="eastAsia"/>
                <w:sz w:val="21"/>
                <w:szCs w:val="21"/>
                <w:u w:val="single"/>
                <w:lang w:eastAsia="zh-CN"/>
              </w:rPr>
              <w:t>☑</w:t>
            </w:r>
            <w:r>
              <w:rPr>
                <w:rStyle w:val="39"/>
                <w:rFonts w:hint="eastAsia"/>
                <w:sz w:val="21"/>
                <w:szCs w:val="21"/>
                <w:u w:val="single"/>
              </w:rPr>
              <w:t>适用,见采购文件供应商须知前附表3.5（1）。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1" w:type="dxa"/>
            <w:vAlign w:val="center"/>
          </w:tcPr>
          <w:p>
            <w:pPr>
              <w:widowControl w:val="0"/>
              <w:spacing w:line="360" w:lineRule="auto"/>
              <w:jc w:val="center"/>
              <w:rPr>
                <w:rFonts w:ascii="宋体" w:hAnsi="宋体"/>
                <w:sz w:val="21"/>
                <w:szCs w:val="21"/>
              </w:rPr>
            </w:pPr>
            <w:r>
              <w:rPr>
                <w:rFonts w:hint="eastAsia" w:ascii="宋体" w:hAnsi="宋体"/>
                <w:sz w:val="21"/>
                <w:szCs w:val="21"/>
              </w:rPr>
              <w:t>（2）资质要求</w:t>
            </w:r>
          </w:p>
        </w:tc>
        <w:tc>
          <w:tcPr>
            <w:tcW w:w="1786" w:type="dxa"/>
            <w:vAlign w:val="center"/>
          </w:tcPr>
          <w:p>
            <w:pPr>
              <w:widowControl w:val="0"/>
              <w:spacing w:line="360" w:lineRule="auto"/>
              <w:jc w:val="center"/>
              <w:rPr>
                <w:rFonts w:ascii="宋体" w:hAnsi="宋体"/>
                <w:sz w:val="21"/>
                <w:szCs w:val="21"/>
              </w:rPr>
            </w:pPr>
            <w:r>
              <w:rPr>
                <w:rStyle w:val="39"/>
                <w:rFonts w:hint="eastAsia"/>
                <w:sz w:val="21"/>
                <w:szCs w:val="21"/>
                <w:u w:val="single"/>
                <w:lang w:eastAsia="zh-CN"/>
              </w:rPr>
              <w:t>☑</w:t>
            </w:r>
            <w:r>
              <w:rPr>
                <w:rStyle w:val="39"/>
                <w:rFonts w:hint="eastAsia"/>
                <w:sz w:val="21"/>
                <w:szCs w:val="21"/>
                <w:u w:val="single"/>
              </w:rPr>
              <w:t>不适用</w:t>
            </w:r>
          </w:p>
        </w:tc>
        <w:tc>
          <w:tcPr>
            <w:tcW w:w="5233" w:type="dxa"/>
            <w:vAlign w:val="center"/>
          </w:tcPr>
          <w:p>
            <w:pPr>
              <w:widowControl w:val="0"/>
              <w:spacing w:line="360" w:lineRule="auto"/>
              <w:jc w:val="center"/>
              <w:rPr>
                <w:rFonts w:ascii="宋体" w:hAnsi="宋体"/>
                <w:sz w:val="21"/>
                <w:szCs w:val="21"/>
              </w:rPr>
            </w:pPr>
            <w:r>
              <w:rPr>
                <w:rStyle w:val="39"/>
                <w:rFonts w:hint="eastAsia"/>
                <w:sz w:val="21"/>
                <w:szCs w:val="21"/>
                <w:u w:val="single"/>
                <w:lang w:eastAsia="zh-CN"/>
              </w:rPr>
              <w:t>☑</w:t>
            </w:r>
            <w:r>
              <w:rPr>
                <w:rStyle w:val="39"/>
                <w:rFonts w:hint="eastAsia"/>
                <w:sz w:val="21"/>
                <w:szCs w:val="21"/>
                <w:u w:val="singl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1" w:type="dxa"/>
            <w:vAlign w:val="center"/>
          </w:tcPr>
          <w:p>
            <w:pPr>
              <w:widowControl w:val="0"/>
              <w:spacing w:line="360" w:lineRule="auto"/>
              <w:jc w:val="center"/>
              <w:rPr>
                <w:rFonts w:ascii="宋体" w:hAnsi="宋体"/>
                <w:sz w:val="21"/>
                <w:szCs w:val="21"/>
              </w:rPr>
            </w:pPr>
            <w:r>
              <w:rPr>
                <w:rFonts w:hint="eastAsia" w:ascii="宋体" w:hAnsi="宋体"/>
                <w:sz w:val="21"/>
                <w:szCs w:val="21"/>
              </w:rPr>
              <w:t>（3）财务要求</w:t>
            </w:r>
          </w:p>
        </w:tc>
        <w:tc>
          <w:tcPr>
            <w:tcW w:w="1786" w:type="dxa"/>
            <w:vAlign w:val="center"/>
          </w:tcPr>
          <w:p>
            <w:pPr>
              <w:widowControl w:val="0"/>
              <w:spacing w:line="360" w:lineRule="auto"/>
              <w:jc w:val="center"/>
              <w:rPr>
                <w:rFonts w:ascii="宋体" w:hAnsi="宋体"/>
                <w:sz w:val="21"/>
                <w:szCs w:val="21"/>
              </w:rPr>
            </w:pPr>
            <w:r>
              <w:rPr>
                <w:rStyle w:val="39"/>
                <w:rFonts w:hint="eastAsia"/>
                <w:sz w:val="21"/>
                <w:szCs w:val="21"/>
                <w:u w:val="single"/>
                <w:lang w:eastAsia="zh-CN"/>
              </w:rPr>
              <w:t>☑</w:t>
            </w:r>
            <w:r>
              <w:rPr>
                <w:rStyle w:val="39"/>
                <w:rFonts w:hint="eastAsia"/>
                <w:sz w:val="21"/>
                <w:szCs w:val="21"/>
                <w:u w:val="single"/>
              </w:rPr>
              <w:t>不适用</w:t>
            </w:r>
          </w:p>
        </w:tc>
        <w:tc>
          <w:tcPr>
            <w:tcW w:w="5233" w:type="dxa"/>
            <w:vAlign w:val="center"/>
          </w:tcPr>
          <w:p>
            <w:pPr>
              <w:widowControl w:val="0"/>
              <w:spacing w:line="360" w:lineRule="auto"/>
              <w:jc w:val="center"/>
              <w:rPr>
                <w:rFonts w:ascii="宋体" w:hAnsi="宋体"/>
                <w:sz w:val="21"/>
                <w:szCs w:val="21"/>
              </w:rPr>
            </w:pPr>
            <w:r>
              <w:rPr>
                <w:rStyle w:val="39"/>
                <w:rFonts w:hint="eastAsia"/>
                <w:sz w:val="21"/>
                <w:szCs w:val="21"/>
                <w:u w:val="single"/>
                <w:lang w:eastAsia="zh-CN"/>
              </w:rPr>
              <w:t>☑</w:t>
            </w:r>
            <w:r>
              <w:rPr>
                <w:rStyle w:val="39"/>
                <w:rFonts w:hint="eastAsia"/>
                <w:sz w:val="21"/>
                <w:szCs w:val="21"/>
                <w:u w:val="singl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1" w:type="dxa"/>
            <w:vAlign w:val="center"/>
          </w:tcPr>
          <w:p>
            <w:pPr>
              <w:widowControl w:val="0"/>
              <w:spacing w:line="360" w:lineRule="auto"/>
              <w:jc w:val="center"/>
              <w:rPr>
                <w:rFonts w:ascii="宋体" w:hAnsi="宋体"/>
                <w:sz w:val="21"/>
                <w:szCs w:val="21"/>
              </w:rPr>
            </w:pPr>
            <w:r>
              <w:rPr>
                <w:rFonts w:hint="eastAsia" w:ascii="宋体" w:hAnsi="宋体"/>
                <w:sz w:val="21"/>
                <w:szCs w:val="21"/>
              </w:rPr>
              <w:t>（4）业绩要求</w:t>
            </w:r>
          </w:p>
        </w:tc>
        <w:tc>
          <w:tcPr>
            <w:tcW w:w="1786" w:type="dxa"/>
            <w:vAlign w:val="center"/>
          </w:tcPr>
          <w:p>
            <w:pPr>
              <w:widowControl w:val="0"/>
              <w:spacing w:line="360" w:lineRule="auto"/>
              <w:jc w:val="center"/>
              <w:rPr>
                <w:rFonts w:ascii="宋体" w:hAnsi="宋体"/>
                <w:sz w:val="21"/>
                <w:szCs w:val="21"/>
              </w:rPr>
            </w:pPr>
            <w:r>
              <w:rPr>
                <w:rStyle w:val="39"/>
                <w:rFonts w:hint="eastAsia"/>
                <w:sz w:val="21"/>
                <w:szCs w:val="21"/>
                <w:u w:val="single"/>
                <w:lang w:eastAsia="zh-CN"/>
              </w:rPr>
              <w:t>☑</w:t>
            </w:r>
            <w:r>
              <w:rPr>
                <w:rStyle w:val="39"/>
                <w:rFonts w:hint="eastAsia"/>
                <w:sz w:val="21"/>
                <w:szCs w:val="21"/>
                <w:u w:val="single"/>
              </w:rPr>
              <w:t>适用</w:t>
            </w:r>
          </w:p>
        </w:tc>
        <w:tc>
          <w:tcPr>
            <w:tcW w:w="5233" w:type="dxa"/>
            <w:vAlign w:val="center"/>
          </w:tcPr>
          <w:p>
            <w:pPr>
              <w:widowControl w:val="0"/>
              <w:spacing w:line="360" w:lineRule="auto"/>
              <w:jc w:val="center"/>
              <w:rPr>
                <w:rFonts w:ascii="宋体" w:hAnsi="宋体"/>
                <w:sz w:val="21"/>
                <w:szCs w:val="21"/>
              </w:rPr>
            </w:pPr>
            <w:r>
              <w:rPr>
                <w:rStyle w:val="39"/>
                <w:rFonts w:hint="eastAsia"/>
                <w:sz w:val="21"/>
                <w:szCs w:val="21"/>
                <w:u w:val="single"/>
                <w:lang w:eastAsia="zh-CN"/>
              </w:rPr>
              <w:t>☑</w:t>
            </w:r>
            <w:r>
              <w:rPr>
                <w:rStyle w:val="39"/>
                <w:rFonts w:hint="eastAsia"/>
                <w:sz w:val="21"/>
                <w:szCs w:val="21"/>
                <w:u w:val="single"/>
              </w:rPr>
              <w:t>适用,见采购文件供应商须知前附表3.5（4）。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1" w:type="dxa"/>
            <w:vAlign w:val="center"/>
          </w:tcPr>
          <w:p>
            <w:pPr>
              <w:widowControl w:val="0"/>
              <w:spacing w:line="360" w:lineRule="auto"/>
              <w:jc w:val="center"/>
              <w:rPr>
                <w:rFonts w:ascii="宋体" w:hAnsi="宋体"/>
                <w:sz w:val="21"/>
                <w:szCs w:val="21"/>
              </w:rPr>
            </w:pPr>
            <w:r>
              <w:rPr>
                <w:rFonts w:hint="eastAsia" w:ascii="宋体" w:hAnsi="宋体"/>
                <w:sz w:val="21"/>
                <w:szCs w:val="21"/>
              </w:rPr>
              <w:t>（5）信誉要求</w:t>
            </w:r>
          </w:p>
        </w:tc>
        <w:tc>
          <w:tcPr>
            <w:tcW w:w="1786" w:type="dxa"/>
            <w:vAlign w:val="center"/>
          </w:tcPr>
          <w:p>
            <w:pPr>
              <w:widowControl w:val="0"/>
              <w:spacing w:line="360" w:lineRule="auto"/>
              <w:jc w:val="center"/>
              <w:rPr>
                <w:rFonts w:ascii="宋体" w:hAnsi="宋体"/>
                <w:sz w:val="21"/>
                <w:szCs w:val="21"/>
              </w:rPr>
            </w:pPr>
            <w:r>
              <w:rPr>
                <w:rStyle w:val="39"/>
                <w:rFonts w:hint="eastAsia"/>
                <w:sz w:val="21"/>
                <w:szCs w:val="21"/>
                <w:u w:val="single"/>
                <w:lang w:eastAsia="zh-CN"/>
              </w:rPr>
              <w:t>☑</w:t>
            </w:r>
            <w:r>
              <w:rPr>
                <w:rStyle w:val="39"/>
                <w:rFonts w:hint="eastAsia"/>
                <w:sz w:val="21"/>
                <w:szCs w:val="21"/>
                <w:u w:val="single"/>
              </w:rPr>
              <w:t>适用</w:t>
            </w:r>
          </w:p>
        </w:tc>
        <w:tc>
          <w:tcPr>
            <w:tcW w:w="5233" w:type="dxa"/>
            <w:vAlign w:val="center"/>
          </w:tcPr>
          <w:p>
            <w:pPr>
              <w:widowControl w:val="0"/>
              <w:spacing w:line="360" w:lineRule="auto"/>
              <w:jc w:val="center"/>
              <w:rPr>
                <w:rFonts w:ascii="宋体" w:hAnsi="宋体"/>
                <w:sz w:val="21"/>
                <w:szCs w:val="21"/>
              </w:rPr>
            </w:pPr>
            <w:r>
              <w:rPr>
                <w:rStyle w:val="39"/>
                <w:rFonts w:hint="eastAsia"/>
                <w:sz w:val="21"/>
                <w:szCs w:val="21"/>
                <w:u w:val="single"/>
                <w:lang w:eastAsia="zh-CN"/>
              </w:rPr>
              <w:t>☑</w:t>
            </w:r>
            <w:r>
              <w:rPr>
                <w:rStyle w:val="39"/>
                <w:rFonts w:hint="eastAsia"/>
                <w:sz w:val="21"/>
                <w:szCs w:val="21"/>
                <w:u w:val="single"/>
              </w:rPr>
              <w:t>适用,见采购文件供应商须知前附表3.5（5）。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1" w:type="dxa"/>
            <w:vAlign w:val="center"/>
          </w:tcPr>
          <w:p>
            <w:pPr>
              <w:widowControl w:val="0"/>
              <w:spacing w:line="360" w:lineRule="auto"/>
              <w:jc w:val="left"/>
              <w:rPr>
                <w:rFonts w:ascii="宋体" w:hAnsi="宋体"/>
                <w:sz w:val="21"/>
                <w:szCs w:val="21"/>
              </w:rPr>
            </w:pPr>
            <w:r>
              <w:rPr>
                <w:rFonts w:hint="eastAsia" w:ascii="宋体" w:hAnsi="宋体"/>
                <w:sz w:val="21"/>
                <w:szCs w:val="21"/>
              </w:rPr>
              <w:t>（6）承担本项目的主要人员要求</w:t>
            </w:r>
          </w:p>
        </w:tc>
        <w:tc>
          <w:tcPr>
            <w:tcW w:w="1786" w:type="dxa"/>
            <w:vAlign w:val="center"/>
          </w:tcPr>
          <w:p>
            <w:pPr>
              <w:widowControl w:val="0"/>
              <w:spacing w:line="360" w:lineRule="auto"/>
              <w:jc w:val="center"/>
              <w:rPr>
                <w:rFonts w:ascii="宋体" w:hAnsi="宋体"/>
                <w:sz w:val="21"/>
                <w:szCs w:val="21"/>
              </w:rPr>
            </w:pPr>
            <w:r>
              <w:rPr>
                <w:rStyle w:val="39"/>
                <w:rFonts w:hint="eastAsia"/>
                <w:sz w:val="21"/>
                <w:szCs w:val="21"/>
                <w:u w:val="single"/>
                <w:lang w:eastAsia="zh-CN"/>
              </w:rPr>
              <w:t>☑</w:t>
            </w:r>
            <w:r>
              <w:rPr>
                <w:rStyle w:val="39"/>
                <w:rFonts w:hint="eastAsia"/>
                <w:sz w:val="21"/>
                <w:szCs w:val="21"/>
                <w:u w:val="single"/>
              </w:rPr>
              <w:t>不适用</w:t>
            </w:r>
          </w:p>
        </w:tc>
        <w:tc>
          <w:tcPr>
            <w:tcW w:w="5233" w:type="dxa"/>
            <w:vAlign w:val="center"/>
          </w:tcPr>
          <w:p>
            <w:pPr>
              <w:widowControl w:val="0"/>
              <w:spacing w:line="360" w:lineRule="auto"/>
              <w:jc w:val="center"/>
              <w:rPr>
                <w:rFonts w:ascii="宋体" w:hAnsi="宋体"/>
                <w:sz w:val="21"/>
                <w:szCs w:val="21"/>
              </w:rPr>
            </w:pPr>
            <w:r>
              <w:rPr>
                <w:rStyle w:val="39"/>
                <w:rFonts w:hint="eastAsia"/>
                <w:sz w:val="21"/>
                <w:szCs w:val="21"/>
                <w:u w:val="single"/>
                <w:lang w:eastAsia="zh-CN"/>
              </w:rPr>
              <w:t>☑</w:t>
            </w:r>
            <w:r>
              <w:rPr>
                <w:rStyle w:val="39"/>
                <w:rFonts w:hint="eastAsia"/>
                <w:sz w:val="21"/>
                <w:szCs w:val="21"/>
                <w:u w:val="singl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1" w:type="dxa"/>
            <w:vAlign w:val="center"/>
          </w:tcPr>
          <w:p>
            <w:pPr>
              <w:widowControl w:val="0"/>
              <w:spacing w:line="360" w:lineRule="auto"/>
              <w:jc w:val="center"/>
              <w:rPr>
                <w:rFonts w:ascii="宋体" w:hAnsi="宋体"/>
                <w:sz w:val="21"/>
                <w:szCs w:val="21"/>
              </w:rPr>
            </w:pPr>
            <w:r>
              <w:rPr>
                <w:rFonts w:hint="eastAsia" w:ascii="宋体" w:hAnsi="宋体"/>
                <w:sz w:val="21"/>
                <w:szCs w:val="21"/>
              </w:rPr>
              <w:t>（7）其他要求</w:t>
            </w:r>
          </w:p>
        </w:tc>
        <w:tc>
          <w:tcPr>
            <w:tcW w:w="1786" w:type="dxa"/>
            <w:vAlign w:val="center"/>
          </w:tcPr>
          <w:p>
            <w:pPr>
              <w:widowControl w:val="0"/>
              <w:spacing w:line="360" w:lineRule="auto"/>
              <w:jc w:val="center"/>
              <w:rPr>
                <w:rFonts w:ascii="宋体" w:hAnsi="宋体"/>
                <w:sz w:val="21"/>
                <w:szCs w:val="21"/>
              </w:rPr>
            </w:pPr>
            <w:r>
              <w:rPr>
                <w:rStyle w:val="39"/>
                <w:rFonts w:hint="eastAsia"/>
                <w:sz w:val="21"/>
                <w:szCs w:val="21"/>
                <w:u w:val="single"/>
                <w:lang w:eastAsia="zh-CN"/>
              </w:rPr>
              <w:t>☑</w:t>
            </w:r>
            <w:r>
              <w:rPr>
                <w:rStyle w:val="39"/>
                <w:rFonts w:hint="eastAsia"/>
                <w:sz w:val="21"/>
                <w:szCs w:val="21"/>
                <w:u w:val="single"/>
              </w:rPr>
              <w:t>不适用</w:t>
            </w:r>
          </w:p>
        </w:tc>
        <w:tc>
          <w:tcPr>
            <w:tcW w:w="5233" w:type="dxa"/>
            <w:vAlign w:val="center"/>
          </w:tcPr>
          <w:p>
            <w:pPr>
              <w:widowControl w:val="0"/>
              <w:spacing w:line="360" w:lineRule="auto"/>
              <w:jc w:val="center"/>
              <w:rPr>
                <w:rFonts w:ascii="宋体" w:hAnsi="宋体"/>
                <w:sz w:val="21"/>
                <w:szCs w:val="21"/>
              </w:rPr>
            </w:pPr>
            <w:r>
              <w:rPr>
                <w:rStyle w:val="39"/>
                <w:rFonts w:hint="eastAsia"/>
                <w:sz w:val="21"/>
                <w:szCs w:val="21"/>
                <w:u w:val="single"/>
                <w:lang w:eastAsia="zh-CN"/>
              </w:rPr>
              <w:t>☑</w:t>
            </w:r>
            <w:r>
              <w:rPr>
                <w:rStyle w:val="39"/>
                <w:rFonts w:hint="eastAsia"/>
                <w:sz w:val="21"/>
                <w:szCs w:val="21"/>
                <w:u w:val="singl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1" w:type="dxa"/>
            <w:vAlign w:val="center"/>
          </w:tcPr>
          <w:p>
            <w:pPr>
              <w:widowControl w:val="0"/>
              <w:spacing w:line="360" w:lineRule="auto"/>
              <w:jc w:val="left"/>
              <w:rPr>
                <w:rFonts w:ascii="宋体" w:hAnsi="宋体"/>
                <w:sz w:val="21"/>
                <w:szCs w:val="21"/>
              </w:rPr>
            </w:pPr>
            <w:r>
              <w:rPr>
                <w:rFonts w:hint="eastAsia" w:ascii="宋体" w:hAnsi="宋体"/>
                <w:sz w:val="21"/>
                <w:szCs w:val="21"/>
              </w:rPr>
              <w:t>（8）供应商不存在第一章3.1款情形的证明材料</w:t>
            </w:r>
          </w:p>
        </w:tc>
        <w:tc>
          <w:tcPr>
            <w:tcW w:w="1786" w:type="dxa"/>
            <w:vAlign w:val="center"/>
          </w:tcPr>
          <w:p>
            <w:pPr>
              <w:widowControl w:val="0"/>
              <w:spacing w:line="360" w:lineRule="auto"/>
              <w:jc w:val="center"/>
              <w:rPr>
                <w:rFonts w:ascii="宋体" w:hAnsi="宋体"/>
                <w:sz w:val="21"/>
                <w:szCs w:val="21"/>
              </w:rPr>
            </w:pPr>
            <w:r>
              <w:rPr>
                <w:rStyle w:val="39"/>
                <w:rFonts w:hint="eastAsia"/>
                <w:sz w:val="21"/>
                <w:szCs w:val="21"/>
                <w:u w:val="single"/>
                <w:lang w:eastAsia="zh-CN"/>
              </w:rPr>
              <w:t>☑</w:t>
            </w:r>
            <w:r>
              <w:rPr>
                <w:rStyle w:val="39"/>
                <w:rFonts w:hint="eastAsia"/>
                <w:sz w:val="21"/>
                <w:szCs w:val="21"/>
                <w:u w:val="single"/>
              </w:rPr>
              <w:t>不适用</w:t>
            </w:r>
          </w:p>
        </w:tc>
        <w:tc>
          <w:tcPr>
            <w:tcW w:w="5233" w:type="dxa"/>
            <w:vAlign w:val="center"/>
          </w:tcPr>
          <w:p>
            <w:pPr>
              <w:widowControl w:val="0"/>
              <w:spacing w:line="360" w:lineRule="auto"/>
              <w:jc w:val="center"/>
              <w:rPr>
                <w:rFonts w:ascii="宋体" w:hAnsi="宋体"/>
                <w:sz w:val="21"/>
                <w:szCs w:val="21"/>
              </w:rPr>
            </w:pPr>
            <w:r>
              <w:rPr>
                <w:rStyle w:val="39"/>
                <w:rFonts w:hint="eastAsia"/>
                <w:sz w:val="21"/>
                <w:szCs w:val="21"/>
                <w:u w:val="single"/>
                <w:lang w:eastAsia="zh-CN"/>
              </w:rPr>
              <w:t>☑</w:t>
            </w:r>
            <w:r>
              <w:rPr>
                <w:rStyle w:val="39"/>
                <w:rFonts w:hint="eastAsia"/>
                <w:sz w:val="21"/>
                <w:szCs w:val="21"/>
                <w:u w:val="single"/>
              </w:rPr>
              <w:t>不适用</w:t>
            </w:r>
          </w:p>
        </w:tc>
      </w:tr>
    </w:tbl>
    <w:p>
      <w:pPr>
        <w:pStyle w:val="6"/>
        <w:spacing w:line="360" w:lineRule="auto"/>
        <w:jc w:val="both"/>
        <w:rPr>
          <w:rFonts w:ascii="Arial" w:hAnsi="Arial"/>
        </w:rPr>
      </w:pPr>
      <w:r>
        <w:rPr>
          <w:rFonts w:hint="eastAsia"/>
        </w:rPr>
        <w:t xml:space="preserve">4 </w:t>
      </w:r>
      <w:r>
        <w:rPr>
          <w:rFonts w:hint="eastAsia" w:ascii="黑体" w:hAnsi="黑体"/>
        </w:rPr>
        <w:t>响应保证金</w:t>
      </w:r>
    </w:p>
    <w:tbl>
      <w:tblPr>
        <w:tblStyle w:val="37"/>
        <w:tblW w:w="9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1"/>
        <w:gridCol w:w="3402"/>
        <w:gridCol w:w="3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811" w:type="dxa"/>
            <w:vAlign w:val="center"/>
          </w:tcPr>
          <w:p>
            <w:pPr>
              <w:widowControl w:val="0"/>
              <w:autoSpaceDE w:val="0"/>
              <w:spacing w:line="360" w:lineRule="auto"/>
              <w:jc w:val="center"/>
              <w:rPr>
                <w:rFonts w:ascii="黑体" w:hAnsi="黑体"/>
                <w:sz w:val="21"/>
                <w:szCs w:val="21"/>
              </w:rPr>
            </w:pPr>
            <w:r>
              <w:rPr>
                <w:rFonts w:hint="eastAsia" w:ascii="黑体" w:hAnsi="黑体"/>
                <w:sz w:val="21"/>
                <w:szCs w:val="21"/>
              </w:rPr>
              <w:t>响应</w:t>
            </w:r>
            <w:r>
              <w:rPr>
                <w:rFonts w:hint="eastAsia" w:ascii="宋体" w:hAnsi="宋体"/>
                <w:sz w:val="21"/>
                <w:szCs w:val="21"/>
              </w:rPr>
              <w:t>保证金的递交</w:t>
            </w:r>
          </w:p>
        </w:tc>
        <w:tc>
          <w:tcPr>
            <w:tcW w:w="3402" w:type="dxa"/>
            <w:vAlign w:val="center"/>
          </w:tcPr>
          <w:p>
            <w:pPr>
              <w:widowControl w:val="0"/>
              <w:autoSpaceDE w:val="0"/>
              <w:spacing w:line="360" w:lineRule="auto"/>
              <w:jc w:val="center"/>
              <w:rPr>
                <w:rFonts w:ascii="黑体" w:hAnsi="黑体"/>
                <w:sz w:val="21"/>
                <w:szCs w:val="21"/>
              </w:rPr>
            </w:pPr>
            <w:r>
              <w:rPr>
                <w:rFonts w:hint="eastAsia" w:ascii="宋体" w:hAnsi="宋体"/>
                <w:sz w:val="21"/>
                <w:szCs w:val="21"/>
              </w:rPr>
              <w:t>不退还响应保证金的其他情形</w:t>
            </w:r>
          </w:p>
        </w:tc>
        <w:tc>
          <w:tcPr>
            <w:tcW w:w="3106" w:type="dxa"/>
            <w:vAlign w:val="center"/>
          </w:tcPr>
          <w:p>
            <w:pPr>
              <w:widowControl w:val="0"/>
              <w:autoSpaceDE w:val="0"/>
              <w:spacing w:line="360" w:lineRule="auto"/>
              <w:jc w:val="center"/>
              <w:rPr>
                <w:rFonts w:ascii="黑体" w:hAnsi="黑体"/>
                <w:sz w:val="21"/>
                <w:szCs w:val="21"/>
              </w:rPr>
            </w:pPr>
            <w:r>
              <w:rPr>
                <w:rFonts w:hint="eastAsia" w:ascii="宋体" w:hAnsi="宋体"/>
                <w:sz w:val="21"/>
                <w:szCs w:val="21"/>
              </w:rPr>
              <w:t>退还响应保证金的时间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2811" w:type="dxa"/>
            <w:vAlign w:val="center"/>
          </w:tcPr>
          <w:p>
            <w:pPr>
              <w:widowControl w:val="0"/>
              <w:autoSpaceDE w:val="0"/>
              <w:spacing w:line="360" w:lineRule="auto"/>
              <w:jc w:val="center"/>
              <w:rPr>
                <w:rFonts w:ascii="宋体" w:hAnsi="宋体"/>
                <w:sz w:val="21"/>
                <w:szCs w:val="21"/>
              </w:rPr>
            </w:pPr>
            <w:r>
              <w:rPr>
                <w:rStyle w:val="39"/>
                <w:rFonts w:hint="eastAsia"/>
                <w:sz w:val="21"/>
                <w:szCs w:val="21"/>
                <w:lang w:eastAsia="zh-CN"/>
              </w:rPr>
              <w:t>☑</w:t>
            </w:r>
            <w:r>
              <w:rPr>
                <w:rFonts w:hint="eastAsia" w:ascii="宋体" w:hAnsi="宋体"/>
                <w:sz w:val="21"/>
                <w:szCs w:val="21"/>
              </w:rPr>
              <w:t>不要求递交</w:t>
            </w:r>
          </w:p>
        </w:tc>
        <w:tc>
          <w:tcPr>
            <w:tcW w:w="3402" w:type="dxa"/>
            <w:vAlign w:val="center"/>
          </w:tcPr>
          <w:p>
            <w:pPr>
              <w:widowControl w:val="0"/>
              <w:autoSpaceDE w:val="0"/>
              <w:spacing w:line="360" w:lineRule="auto"/>
              <w:jc w:val="center"/>
              <w:rPr>
                <w:rFonts w:ascii="黑体" w:hAnsi="黑体"/>
                <w:sz w:val="21"/>
                <w:szCs w:val="21"/>
              </w:rPr>
            </w:pPr>
            <w:r>
              <w:rPr>
                <w:rStyle w:val="39"/>
                <w:rFonts w:hint="eastAsia"/>
                <w:sz w:val="21"/>
                <w:szCs w:val="21"/>
                <w:lang w:eastAsia="zh-CN"/>
              </w:rPr>
              <w:t>☑</w:t>
            </w:r>
            <w:r>
              <w:rPr>
                <w:rStyle w:val="39"/>
                <w:rFonts w:hint="eastAsia"/>
                <w:sz w:val="21"/>
                <w:szCs w:val="21"/>
              </w:rPr>
              <w:t>不</w:t>
            </w:r>
            <w:r>
              <w:rPr>
                <w:rFonts w:hint="eastAsia" w:ascii="宋体" w:hAnsi="宋体"/>
                <w:sz w:val="21"/>
                <w:szCs w:val="21"/>
              </w:rPr>
              <w:t>适用</w:t>
            </w:r>
          </w:p>
        </w:tc>
        <w:tc>
          <w:tcPr>
            <w:tcW w:w="3106" w:type="dxa"/>
            <w:vAlign w:val="center"/>
          </w:tcPr>
          <w:p>
            <w:pPr>
              <w:widowControl w:val="0"/>
              <w:autoSpaceDE w:val="0"/>
              <w:spacing w:line="360" w:lineRule="auto"/>
              <w:jc w:val="center"/>
              <w:rPr>
                <w:rFonts w:ascii="黑体" w:hAnsi="黑体"/>
                <w:sz w:val="21"/>
                <w:szCs w:val="21"/>
              </w:rPr>
            </w:pPr>
            <w:r>
              <w:rPr>
                <w:rStyle w:val="39"/>
                <w:rFonts w:hint="eastAsia"/>
                <w:sz w:val="21"/>
                <w:szCs w:val="21"/>
                <w:lang w:eastAsia="zh-CN"/>
              </w:rPr>
              <w:t>☑</w:t>
            </w:r>
            <w:r>
              <w:rPr>
                <w:rFonts w:hint="eastAsia" w:ascii="宋体" w:hAnsi="宋体"/>
                <w:sz w:val="21"/>
                <w:szCs w:val="21"/>
              </w:rPr>
              <w:t>不适用</w:t>
            </w:r>
          </w:p>
        </w:tc>
      </w:tr>
    </w:tbl>
    <w:p>
      <w:pPr>
        <w:pStyle w:val="6"/>
        <w:spacing w:line="360" w:lineRule="auto"/>
        <w:jc w:val="both"/>
        <w:rPr>
          <w:rFonts w:ascii="Arial" w:hAnsi="Arial"/>
        </w:rPr>
      </w:pPr>
      <w:r>
        <w:rPr>
          <w:rFonts w:hint="eastAsia"/>
        </w:rPr>
        <w:t>5</w:t>
      </w:r>
      <w:r>
        <w:t xml:space="preserve"> </w:t>
      </w:r>
      <w:r>
        <w:rPr>
          <w:rFonts w:hint="eastAsia" w:ascii="黑体" w:hAnsi="黑体"/>
        </w:rPr>
        <w:t>确定成交供应商的方法</w:t>
      </w:r>
    </w:p>
    <w:p>
      <w:pPr>
        <w:autoSpaceDE w:val="0"/>
        <w:spacing w:line="360" w:lineRule="auto"/>
        <w:jc w:val="both"/>
        <w:rPr>
          <w:rFonts w:ascii="宋体" w:hAnsi="宋体"/>
          <w:sz w:val="24"/>
        </w:rPr>
      </w:pPr>
      <w:r>
        <w:rPr>
          <w:rFonts w:hint="eastAsia" w:ascii="宋体" w:hAnsi="宋体"/>
          <w:b/>
          <w:bCs/>
          <w:sz w:val="24"/>
        </w:rPr>
        <w:t>5.1</w:t>
      </w:r>
      <w:r>
        <w:rPr>
          <w:rStyle w:val="39"/>
          <w:rFonts w:hint="eastAsia"/>
          <w:sz w:val="24"/>
          <w:szCs w:val="32"/>
          <w:lang w:eastAsia="zh-CN"/>
        </w:rPr>
        <w:t>综合评分</w:t>
      </w:r>
      <w:r>
        <w:rPr>
          <w:rStyle w:val="39"/>
          <w:rFonts w:hint="eastAsia"/>
          <w:sz w:val="24"/>
          <w:szCs w:val="32"/>
        </w:rPr>
        <w:t>法</w:t>
      </w:r>
    </w:p>
    <w:p>
      <w:pPr>
        <w:autoSpaceDE w:val="0"/>
        <w:spacing w:line="360" w:lineRule="auto"/>
        <w:jc w:val="both"/>
        <w:rPr>
          <w:rFonts w:ascii="宋体" w:hAnsi="宋体"/>
          <w:color w:val="000000" w:themeColor="text1"/>
          <w:sz w:val="24"/>
          <w14:textFill>
            <w14:solidFill>
              <w14:schemeClr w14:val="tx1"/>
            </w14:solidFill>
          </w14:textFill>
        </w:rPr>
      </w:pPr>
      <w:r>
        <w:rPr>
          <w:rFonts w:hint="eastAsia" w:ascii="宋体" w:hAnsi="宋体"/>
          <w:b/>
          <w:bCs/>
          <w:sz w:val="24"/>
        </w:rPr>
        <w:t>5.2</w:t>
      </w:r>
      <w:r>
        <w:rPr>
          <w:rFonts w:hint="eastAsia" w:ascii="宋体" w:hAnsi="宋体"/>
          <w:sz w:val="24"/>
        </w:rPr>
        <w:t xml:space="preserve"> 采购人应当确定排名第一的成交候选供应商为成交供应商。若排名第一的成交候选供应商未通过履约能力和报价核查，采购人应按推荐的名单排序依次确定其他成交候选供应商为成交供应商。 </w:t>
      </w:r>
    </w:p>
    <w:p>
      <w:pPr>
        <w:pStyle w:val="6"/>
        <w:spacing w:line="360" w:lineRule="auto"/>
        <w:jc w:val="both"/>
        <w:rPr>
          <w:rFonts w:ascii="Arial" w:hAnsi="Arial"/>
          <w:color w:val="000000" w:themeColor="text1"/>
          <w14:textFill>
            <w14:solidFill>
              <w14:schemeClr w14:val="tx1"/>
            </w14:solidFill>
          </w14:textFill>
        </w:rPr>
      </w:pPr>
      <w:r>
        <w:rPr>
          <w:rFonts w:hint="eastAsia"/>
          <w:color w:val="000000" w:themeColor="text1"/>
          <w14:textFill>
            <w14:solidFill>
              <w14:schemeClr w14:val="tx1"/>
            </w14:solidFill>
          </w14:textFill>
        </w:rPr>
        <w:t>6</w:t>
      </w:r>
      <w:r>
        <w:rPr>
          <w:rFonts w:hint="eastAsia" w:ascii="黑体" w:hAnsi="黑体"/>
          <w:color w:val="000000" w:themeColor="text1"/>
          <w14:textFill>
            <w14:solidFill>
              <w14:schemeClr w14:val="tx1"/>
            </w14:solidFill>
          </w14:textFill>
        </w:rPr>
        <w:t>采购文件获取</w:t>
      </w:r>
    </w:p>
    <w:p>
      <w:pPr>
        <w:autoSpaceDE w:val="0"/>
        <w:spacing w:line="360" w:lineRule="auto"/>
        <w:jc w:val="both"/>
        <w:rPr>
          <w:rFonts w:hint="eastAsia" w:ascii="宋体" w:hAnsi="宋体"/>
          <w:color w:val="000000" w:themeColor="text1"/>
          <w:sz w:val="24"/>
          <w:lang w:eastAsia="zh-CN"/>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6.1 </w:t>
      </w:r>
      <w:r>
        <w:rPr>
          <w:rFonts w:hint="eastAsia" w:ascii="宋体" w:hAnsi="宋体"/>
          <w:color w:val="000000" w:themeColor="text1"/>
          <w:sz w:val="24"/>
          <w14:textFill>
            <w14:solidFill>
              <w14:schemeClr w14:val="tx1"/>
            </w14:solidFill>
          </w14:textFill>
        </w:rPr>
        <w:t>供应商应当于</w:t>
      </w:r>
      <w:r>
        <w:rPr>
          <w:rFonts w:hint="eastAsia" w:ascii="宋体" w:hAnsi="宋体"/>
          <w:color w:val="000000" w:themeColor="text1"/>
          <w:sz w:val="24"/>
          <w:u w:val="single"/>
          <w:lang w:val="en-US" w:eastAsia="zh-CN"/>
          <w14:textFill>
            <w14:solidFill>
              <w14:schemeClr w14:val="tx1"/>
            </w14:solidFill>
          </w14:textFill>
        </w:rPr>
        <w:t>2022</w:t>
      </w:r>
      <w:r>
        <w:rPr>
          <w:rFonts w:hint="eastAsia" w:ascii="宋体" w:hAnsi="宋体"/>
          <w:color w:val="000000" w:themeColor="text1"/>
          <w:sz w:val="24"/>
          <w:u w:val="single"/>
          <w14:textFill>
            <w14:solidFill>
              <w14:schemeClr w14:val="tx1"/>
            </w14:solidFill>
          </w14:textFill>
        </w:rPr>
        <w:t>年</w:t>
      </w:r>
      <w:r>
        <w:rPr>
          <w:rFonts w:hint="eastAsia" w:ascii="宋体" w:hAnsi="宋体"/>
          <w:color w:val="000000" w:themeColor="text1"/>
          <w:sz w:val="24"/>
          <w:u w:val="single"/>
          <w:lang w:val="en-US" w:eastAsia="zh-CN"/>
          <w14:textFill>
            <w14:solidFill>
              <w14:schemeClr w14:val="tx1"/>
            </w14:solidFill>
          </w14:textFill>
        </w:rPr>
        <w:t>10</w:t>
      </w:r>
      <w:r>
        <w:rPr>
          <w:rFonts w:hint="eastAsia" w:ascii="宋体" w:hAnsi="宋体"/>
          <w:color w:val="000000" w:themeColor="text1"/>
          <w:sz w:val="24"/>
          <w:u w:val="single"/>
          <w14:textFill>
            <w14:solidFill>
              <w14:schemeClr w14:val="tx1"/>
            </w14:solidFill>
          </w14:textFill>
        </w:rPr>
        <w:t>月</w:t>
      </w:r>
      <w:r>
        <w:rPr>
          <w:rFonts w:hint="eastAsia" w:ascii="宋体" w:hAnsi="宋体"/>
          <w:color w:val="000000" w:themeColor="text1"/>
          <w:sz w:val="24"/>
          <w:u w:val="single"/>
          <w:lang w:val="en-US" w:eastAsia="zh-CN"/>
          <w14:textFill>
            <w14:solidFill>
              <w14:schemeClr w14:val="tx1"/>
            </w14:solidFill>
          </w14:textFill>
        </w:rPr>
        <w:t xml:space="preserve">27 </w:t>
      </w:r>
      <w:r>
        <w:rPr>
          <w:rFonts w:hint="eastAsia" w:ascii="宋体" w:hAnsi="宋体"/>
          <w:color w:val="000000" w:themeColor="text1"/>
          <w:sz w:val="24"/>
          <w:u w:val="single"/>
          <w14:textFill>
            <w14:solidFill>
              <w14:schemeClr w14:val="tx1"/>
            </w14:solidFill>
          </w14:textFill>
        </w:rPr>
        <w:t>日</w:t>
      </w:r>
      <w:r>
        <w:rPr>
          <w:rFonts w:hint="eastAsia" w:ascii="宋体" w:hAnsi="宋体"/>
          <w:color w:val="000000" w:themeColor="text1"/>
          <w:sz w:val="24"/>
          <w14:textFill>
            <w14:solidFill>
              <w14:schemeClr w14:val="tx1"/>
            </w14:solidFill>
          </w14:textFill>
        </w:rPr>
        <w:t>至</w:t>
      </w:r>
      <w:r>
        <w:rPr>
          <w:rFonts w:hint="eastAsia" w:ascii="宋体" w:hAnsi="宋体"/>
          <w:color w:val="000000" w:themeColor="text1"/>
          <w:sz w:val="24"/>
          <w:u w:val="single"/>
          <w:lang w:val="en-US" w:eastAsia="zh-CN"/>
          <w14:textFill>
            <w14:solidFill>
              <w14:schemeClr w14:val="tx1"/>
            </w14:solidFill>
          </w14:textFill>
        </w:rPr>
        <w:t>2022</w:t>
      </w:r>
      <w:r>
        <w:rPr>
          <w:rFonts w:hint="eastAsia" w:ascii="宋体" w:hAnsi="宋体"/>
          <w:color w:val="000000" w:themeColor="text1"/>
          <w:sz w:val="24"/>
          <w:u w:val="single"/>
          <w14:textFill>
            <w14:solidFill>
              <w14:schemeClr w14:val="tx1"/>
            </w14:solidFill>
          </w14:textFill>
        </w:rPr>
        <w:t>年</w:t>
      </w:r>
      <w:r>
        <w:rPr>
          <w:rFonts w:hint="eastAsia" w:ascii="宋体" w:hAnsi="宋体"/>
          <w:color w:val="000000" w:themeColor="text1"/>
          <w:sz w:val="24"/>
          <w:u w:val="single"/>
          <w:lang w:val="en-US" w:eastAsia="zh-CN"/>
          <w14:textFill>
            <w14:solidFill>
              <w14:schemeClr w14:val="tx1"/>
            </w14:solidFill>
          </w14:textFill>
        </w:rPr>
        <w:t>10</w:t>
      </w:r>
      <w:r>
        <w:rPr>
          <w:rFonts w:hint="eastAsia" w:ascii="宋体" w:hAnsi="宋体"/>
          <w:color w:val="000000" w:themeColor="text1"/>
          <w:sz w:val="24"/>
          <w:u w:val="single"/>
          <w14:textFill>
            <w14:solidFill>
              <w14:schemeClr w14:val="tx1"/>
            </w14:solidFill>
          </w14:textFill>
        </w:rPr>
        <w:t>月</w:t>
      </w:r>
      <w:r>
        <w:rPr>
          <w:rFonts w:hint="eastAsia" w:ascii="宋体" w:hAnsi="宋体"/>
          <w:color w:val="000000" w:themeColor="text1"/>
          <w:sz w:val="24"/>
          <w:u w:val="single"/>
          <w:lang w:val="en-US" w:eastAsia="zh-CN"/>
          <w14:textFill>
            <w14:solidFill>
              <w14:schemeClr w14:val="tx1"/>
            </w14:solidFill>
          </w14:textFill>
        </w:rPr>
        <w:t>31</w:t>
      </w:r>
      <w:r>
        <w:rPr>
          <w:rFonts w:hint="eastAsia" w:ascii="宋体" w:hAnsi="宋体"/>
          <w:color w:val="000000" w:themeColor="text1"/>
          <w:sz w:val="24"/>
          <w:u w:val="single"/>
          <w14:textFill>
            <w14:solidFill>
              <w14:schemeClr w14:val="tx1"/>
            </w14:solidFill>
          </w14:textFill>
        </w:rPr>
        <w:t>日</w:t>
      </w:r>
      <w:r>
        <w:rPr>
          <w:rFonts w:hint="eastAsia" w:ascii="宋体" w:hAnsi="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湖南省湘水集团有限公司网站（http：//www.hnsxsjt.com）、湖南省港务集团有限公司门户网站（http://www.hnsgwjt.com/）上</w:t>
      </w:r>
      <w:r>
        <w:rPr>
          <w:rFonts w:hint="eastAsia" w:ascii="宋体" w:hAnsi="宋体"/>
          <w:color w:val="000000" w:themeColor="text1"/>
          <w:sz w:val="24"/>
          <w14:textFill>
            <w14:solidFill>
              <w14:schemeClr w14:val="tx1"/>
            </w14:solidFill>
          </w14:textFill>
        </w:rPr>
        <w:t>获取采购文件</w:t>
      </w:r>
      <w:r>
        <w:rPr>
          <w:rFonts w:hint="eastAsia" w:ascii="宋体" w:hAnsi="宋体"/>
          <w:color w:val="000000" w:themeColor="text1"/>
          <w:sz w:val="24"/>
          <w:lang w:eastAsia="zh-CN"/>
          <w14:textFill>
            <w14:solidFill>
              <w14:schemeClr w14:val="tx1"/>
            </w14:solidFill>
          </w14:textFill>
        </w:rPr>
        <w:t>。</w:t>
      </w:r>
    </w:p>
    <w:p>
      <w:pPr>
        <w:spacing w:line="360" w:lineRule="auto"/>
        <w:jc w:val="both"/>
        <w:rPr>
          <w:rFonts w:hint="eastAsia" w:ascii="宋体" w:hAnsi="宋体" w:eastAsia="宋体" w:cs="宋体"/>
          <w:color w:val="000000" w:themeColor="text1"/>
          <w:sz w:val="24"/>
          <w:szCs w:val="24"/>
          <w:highlight w:val="none"/>
          <w:u w:val="single"/>
          <w:shd w:val="clear" w:color="auto" w:fill="auto"/>
          <w:lang w:val="en-US" w:eastAsia="zh-CN"/>
          <w14:textFill>
            <w14:solidFill>
              <w14:schemeClr w14:val="tx1"/>
            </w14:solidFill>
          </w14:textFill>
        </w:rPr>
      </w:pPr>
      <w:r>
        <w:rPr>
          <w:rFonts w:hint="eastAsia" w:ascii="宋体" w:hAnsi="宋体" w:eastAsia="宋体" w:cs="Times New Roman"/>
          <w:b/>
          <w:bCs/>
          <w:color w:val="000000" w:themeColor="text1"/>
          <w:kern w:val="2"/>
          <w:sz w:val="24"/>
          <w:szCs w:val="24"/>
          <w:highlight w:val="none"/>
          <w:shd w:val="clear" w:color="auto" w:fill="auto"/>
          <w:lang w:val="en-US" w:eastAsia="zh-CN" w:bidi="ar-SA"/>
          <w14:textFill>
            <w14:solidFill>
              <w14:schemeClr w14:val="tx1"/>
            </w14:solidFill>
          </w14:textFill>
        </w:rPr>
        <w:t>6.2</w:t>
      </w:r>
      <w:r>
        <w:rPr>
          <w:rFonts w:hint="eastAsia" w:ascii="宋体" w:hAnsi="宋体" w:cs="Times New Roman"/>
          <w:b/>
          <w:bCs/>
          <w:color w:val="000000" w:themeColor="text1"/>
          <w:kern w:val="2"/>
          <w:sz w:val="24"/>
          <w:szCs w:val="24"/>
          <w:highlight w:val="none"/>
          <w:shd w:val="clear" w:color="auto" w:fill="auto"/>
          <w:lang w:val="en-US" w:eastAsia="zh-CN" w:bidi="ar-SA"/>
          <w14:textFill>
            <w14:solidFill>
              <w14:schemeClr w14:val="tx1"/>
            </w14:solidFill>
          </w14:textFill>
        </w:rPr>
        <w:t xml:space="preserve"> </w:t>
      </w:r>
      <w:r>
        <w:rPr>
          <w:rFonts w:hint="eastAsia" w:ascii="宋体" w:hAnsi="宋体" w:eastAsia="宋体" w:cs="宋体"/>
          <w:b w:val="0"/>
          <w:bCs w:val="0"/>
          <w:color w:val="000000" w:themeColor="text1"/>
          <w:kern w:val="2"/>
          <w:sz w:val="24"/>
          <w:szCs w:val="24"/>
          <w:highlight w:val="none"/>
          <w:shd w:val="clear" w:color="auto" w:fill="auto"/>
          <w:lang w:val="en-US" w:eastAsia="zh-CN" w:bidi="ar-SA"/>
          <w14:textFill>
            <w14:solidFill>
              <w14:schemeClr w14:val="tx1"/>
            </w14:solidFill>
          </w14:textFill>
        </w:rPr>
        <w:t>响应文件递交</w:t>
      </w:r>
      <w:r>
        <w:rPr>
          <w:rFonts w:hint="eastAsia" w:ascii="宋体" w:hAnsi="宋体" w:eastAsia="宋体" w:cs="宋体"/>
          <w:b w:val="0"/>
          <w:bCs w:val="0"/>
          <w:color w:val="000000" w:themeColor="text1"/>
          <w:sz w:val="24"/>
          <w:highlight w:val="none"/>
          <w:shd w:val="clear" w:color="auto" w:fill="auto"/>
          <w14:textFill>
            <w14:solidFill>
              <w14:schemeClr w14:val="tx1"/>
            </w14:solidFill>
          </w14:textFill>
        </w:rPr>
        <w:t>截止</w:t>
      </w:r>
      <w:r>
        <w:rPr>
          <w:rFonts w:hint="eastAsia" w:ascii="宋体" w:hAnsi="宋体" w:eastAsia="宋体" w:cs="宋体"/>
          <w:color w:val="000000" w:themeColor="text1"/>
          <w:sz w:val="24"/>
          <w:highlight w:val="none"/>
          <w:shd w:val="clear" w:color="auto" w:fill="auto"/>
          <w14:textFill>
            <w14:solidFill>
              <w14:schemeClr w14:val="tx1"/>
            </w14:solidFill>
          </w14:textFill>
        </w:rPr>
        <w:t>时间</w:t>
      </w:r>
      <w:r>
        <w:rPr>
          <w:rFonts w:hint="eastAsia" w:ascii="宋体" w:hAnsi="宋体" w:eastAsia="宋体" w:cs="宋体"/>
          <w:color w:val="000000" w:themeColor="text1"/>
          <w:sz w:val="24"/>
          <w:szCs w:val="24"/>
          <w:highlight w:val="none"/>
          <w:shd w:val="clear" w:color="auto" w:fill="auto"/>
          <w14:textFill>
            <w14:solidFill>
              <w14:schemeClr w14:val="tx1"/>
            </w14:solidFill>
          </w14:textFill>
        </w:rPr>
        <w:t>：</w:t>
      </w:r>
      <w:r>
        <w:rPr>
          <w:rFonts w:hint="eastAsia" w:ascii="宋体" w:hAnsi="宋体" w:eastAsia="宋体" w:cs="宋体"/>
          <w:color w:val="000000" w:themeColor="text1"/>
          <w:sz w:val="24"/>
          <w:szCs w:val="24"/>
          <w:highlight w:val="none"/>
          <w:u w:val="single"/>
          <w:shd w:val="clear" w:color="auto" w:fill="auto"/>
          <w:lang w:val="en-US" w:eastAsia="zh-CN"/>
          <w14:textFill>
            <w14:solidFill>
              <w14:schemeClr w14:val="tx1"/>
            </w14:solidFill>
          </w14:textFill>
        </w:rPr>
        <w:t>202</w:t>
      </w:r>
      <w:r>
        <w:rPr>
          <w:rFonts w:hint="eastAsia" w:ascii="宋体" w:hAnsi="宋体" w:cs="宋体"/>
          <w:color w:val="000000" w:themeColor="text1"/>
          <w:sz w:val="24"/>
          <w:szCs w:val="24"/>
          <w:highlight w:val="none"/>
          <w:u w:val="single"/>
          <w:shd w:val="clear" w:color="auto" w:fill="auto"/>
          <w:lang w:val="en-US" w:eastAsia="zh-CN"/>
          <w14:textFill>
            <w14:solidFill>
              <w14:schemeClr w14:val="tx1"/>
            </w14:solidFill>
          </w14:textFill>
        </w:rPr>
        <w:t>2</w:t>
      </w:r>
      <w:r>
        <w:rPr>
          <w:rFonts w:hint="eastAsia" w:ascii="宋体" w:hAnsi="宋体" w:eastAsia="宋体" w:cs="宋体"/>
          <w:color w:val="000000" w:themeColor="text1"/>
          <w:sz w:val="24"/>
          <w:szCs w:val="24"/>
          <w:highlight w:val="none"/>
          <w:u w:val="single"/>
          <w:shd w:val="clear" w:color="auto" w:fill="auto"/>
          <w:lang w:val="en-US" w:eastAsia="zh-CN"/>
          <w14:textFill>
            <w14:solidFill>
              <w14:schemeClr w14:val="tx1"/>
            </w14:solidFill>
          </w14:textFill>
        </w:rPr>
        <w:t>年</w:t>
      </w:r>
      <w:r>
        <w:rPr>
          <w:rFonts w:hint="eastAsia" w:ascii="宋体" w:hAnsi="宋体" w:cs="宋体"/>
          <w:color w:val="000000" w:themeColor="text1"/>
          <w:sz w:val="24"/>
          <w:szCs w:val="24"/>
          <w:highlight w:val="none"/>
          <w:u w:val="single"/>
          <w:shd w:val="clear" w:color="auto" w:fill="auto"/>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u w:val="single"/>
          <w:shd w:val="clear" w:color="auto" w:fill="auto"/>
          <w:lang w:val="en-US" w:eastAsia="zh-CN"/>
          <w14:textFill>
            <w14:solidFill>
              <w14:schemeClr w14:val="tx1"/>
            </w14:solidFill>
          </w14:textFill>
        </w:rPr>
        <w:t>月</w:t>
      </w:r>
      <w:r>
        <w:rPr>
          <w:rFonts w:hint="eastAsia" w:ascii="宋体" w:hAnsi="宋体" w:cs="宋体"/>
          <w:color w:val="000000" w:themeColor="text1"/>
          <w:sz w:val="24"/>
          <w:szCs w:val="24"/>
          <w:highlight w:val="none"/>
          <w:u w:val="single"/>
          <w:shd w:val="clear" w:color="auto" w:fill="auto"/>
          <w:lang w:val="en-US" w:eastAsia="zh-CN"/>
          <w14:textFill>
            <w14:solidFill>
              <w14:schemeClr w14:val="tx1"/>
            </w14:solidFill>
          </w14:textFill>
        </w:rPr>
        <w:t>1</w:t>
      </w:r>
      <w:r>
        <w:rPr>
          <w:rFonts w:hint="eastAsia" w:ascii="宋体" w:hAnsi="宋体" w:eastAsia="宋体" w:cs="宋体"/>
          <w:color w:val="000000" w:themeColor="text1"/>
          <w:sz w:val="24"/>
          <w:szCs w:val="24"/>
          <w:highlight w:val="none"/>
          <w:u w:val="single"/>
          <w:shd w:val="clear" w:color="auto" w:fill="auto"/>
          <w:lang w:val="en-US" w:eastAsia="zh-CN"/>
          <w14:textFill>
            <w14:solidFill>
              <w14:schemeClr w14:val="tx1"/>
            </w14:solidFill>
          </w14:textFill>
        </w:rPr>
        <w:t>日17时30分；</w:t>
      </w:r>
    </w:p>
    <w:p>
      <w:pPr>
        <w:pStyle w:val="35"/>
        <w:rPr>
          <w:rFonts w:hint="eastAsia" w:eastAsiaTheme="minorEastAsia"/>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color="auto" w:fill="auto"/>
          <w14:textFill>
            <w14:solidFill>
              <w14:schemeClr w14:val="tx1"/>
            </w14:solidFill>
          </w14:textFill>
        </w:rPr>
        <w:t>递交响应文件的地点：</w:t>
      </w:r>
      <w:r>
        <w:rPr>
          <w:rFonts w:hint="eastAsia" w:cs="宋体" w:asciiTheme="minorEastAsia" w:hAnsiTheme="minorEastAsia" w:eastAsiaTheme="minorEastAsia"/>
          <w:color w:val="000000" w:themeColor="text1"/>
          <w:sz w:val="24"/>
          <w:szCs w:val="24"/>
          <w:u w:val="single"/>
          <w:lang w:eastAsia="zh-CN"/>
          <w14:textFill>
            <w14:solidFill>
              <w14:schemeClr w14:val="tx1"/>
            </w14:solidFill>
          </w14:textFill>
        </w:rPr>
        <w:t>湖南省岳阳市岳阳楼区长江路</w:t>
      </w:r>
      <w:r>
        <w:rPr>
          <w:rFonts w:hint="eastAsia" w:cs="宋体" w:asciiTheme="minorEastAsia" w:hAnsiTheme="minorEastAsia" w:eastAsiaTheme="minorEastAsia"/>
          <w:color w:val="000000" w:themeColor="text1"/>
          <w:sz w:val="24"/>
          <w:szCs w:val="24"/>
          <w:u w:val="single"/>
          <w:lang w:val="en-US" w:eastAsia="zh-CN"/>
          <w14:textFill>
            <w14:solidFill>
              <w14:schemeClr w14:val="tx1"/>
            </w14:solidFill>
          </w14:textFill>
        </w:rPr>
        <w:t>2号城陵矶港办公楼418室</w:t>
      </w:r>
      <w:r>
        <w:rPr>
          <w:rFonts w:hint="eastAsia" w:cs="宋体" w:asciiTheme="minorEastAsia" w:hAnsiTheme="minorEastAsia" w:eastAsiaTheme="minorEastAsia"/>
          <w:color w:val="000000" w:themeColor="text1"/>
          <w:sz w:val="24"/>
          <w:szCs w:val="24"/>
          <w:lang w:eastAsia="zh-CN"/>
          <w14:textFill>
            <w14:solidFill>
              <w14:schemeClr w14:val="tx1"/>
            </w14:solidFill>
          </w14:textFill>
        </w:rPr>
        <w:t>。</w:t>
      </w:r>
    </w:p>
    <w:p>
      <w:pPr>
        <w:autoSpaceDE w:val="0"/>
        <w:spacing w:line="360" w:lineRule="auto"/>
        <w:jc w:val="both"/>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6.3 </w:t>
      </w:r>
      <w:r>
        <w:rPr>
          <w:rFonts w:hint="eastAsia" w:ascii="宋体" w:hAnsi="宋体"/>
          <w:color w:val="000000" w:themeColor="text1"/>
          <w:sz w:val="24"/>
          <w14:textFill>
            <w14:solidFill>
              <w14:schemeClr w14:val="tx1"/>
            </w14:solidFill>
          </w14:textFill>
        </w:rPr>
        <w:t>供应商若对本项目采购需求、资格要求等有疑问的，应当于</w:t>
      </w:r>
      <w:r>
        <w:rPr>
          <w:rFonts w:hint="eastAsia" w:ascii="宋体" w:hAnsi="宋体"/>
          <w:color w:val="000000" w:themeColor="text1"/>
          <w:sz w:val="24"/>
          <w:u w:val="single"/>
          <w:lang w:val="en-US" w:eastAsia="zh-CN"/>
          <w14:textFill>
            <w14:solidFill>
              <w14:schemeClr w14:val="tx1"/>
            </w14:solidFill>
          </w14:textFill>
        </w:rPr>
        <w:t>2022</w:t>
      </w:r>
      <w:r>
        <w:rPr>
          <w:rFonts w:hint="eastAsia" w:ascii="宋体" w:hAnsi="宋体"/>
          <w:color w:val="000000" w:themeColor="text1"/>
          <w:sz w:val="24"/>
          <w:u w:val="single"/>
          <w14:textFill>
            <w14:solidFill>
              <w14:schemeClr w14:val="tx1"/>
            </w14:solidFill>
          </w14:textFill>
        </w:rPr>
        <w:t>年</w:t>
      </w:r>
      <w:r>
        <w:rPr>
          <w:rFonts w:hint="eastAsia" w:ascii="宋体" w:hAnsi="宋体"/>
          <w:color w:val="000000" w:themeColor="text1"/>
          <w:sz w:val="24"/>
          <w:u w:val="single"/>
          <w:lang w:val="en-US" w:eastAsia="zh-CN"/>
          <w14:textFill>
            <w14:solidFill>
              <w14:schemeClr w14:val="tx1"/>
            </w14:solidFill>
          </w14:textFill>
        </w:rPr>
        <w:t>10</w:t>
      </w:r>
      <w:r>
        <w:rPr>
          <w:rFonts w:hint="eastAsia" w:ascii="宋体" w:hAnsi="宋体"/>
          <w:color w:val="000000" w:themeColor="text1"/>
          <w:sz w:val="24"/>
          <w:u w:val="single"/>
          <w14:textFill>
            <w14:solidFill>
              <w14:schemeClr w14:val="tx1"/>
            </w14:solidFill>
          </w14:textFill>
        </w:rPr>
        <w:t>月</w:t>
      </w:r>
      <w:r>
        <w:rPr>
          <w:rFonts w:hint="eastAsia" w:ascii="宋体" w:hAnsi="宋体"/>
          <w:color w:val="000000" w:themeColor="text1"/>
          <w:sz w:val="24"/>
          <w:u w:val="single"/>
          <w:lang w:val="en-US" w:eastAsia="zh-CN"/>
          <w14:textFill>
            <w14:solidFill>
              <w14:schemeClr w14:val="tx1"/>
            </w14:solidFill>
          </w14:textFill>
        </w:rPr>
        <w:t>31</w:t>
      </w:r>
      <w:r>
        <w:rPr>
          <w:rFonts w:hint="eastAsia" w:ascii="宋体" w:hAnsi="宋体"/>
          <w:color w:val="000000" w:themeColor="text1"/>
          <w:sz w:val="24"/>
          <w:u w:val="single"/>
          <w14:textFill>
            <w14:solidFill>
              <w14:schemeClr w14:val="tx1"/>
            </w14:solidFill>
          </w14:textFill>
        </w:rPr>
        <w:t>日</w:t>
      </w:r>
      <w:r>
        <w:rPr>
          <w:rFonts w:hint="eastAsia" w:ascii="宋体" w:hAnsi="宋体"/>
          <w:color w:val="000000" w:themeColor="text1"/>
          <w:sz w:val="24"/>
          <w:u w:val="single"/>
          <w:lang w:val="en-US" w:eastAsia="zh-CN"/>
          <w14:textFill>
            <w14:solidFill>
              <w14:schemeClr w14:val="tx1"/>
            </w14:solidFill>
          </w14:textFill>
        </w:rPr>
        <w:t>17</w:t>
      </w:r>
      <w:r>
        <w:rPr>
          <w:rFonts w:hint="eastAsia" w:ascii="宋体" w:hAnsi="宋体"/>
          <w:color w:val="000000" w:themeColor="text1"/>
          <w:sz w:val="24"/>
          <w:u w:val="single"/>
          <w14:textFill>
            <w14:solidFill>
              <w14:schemeClr w14:val="tx1"/>
            </w14:solidFill>
          </w14:textFill>
        </w:rPr>
        <w:t>时</w:t>
      </w:r>
      <w:r>
        <w:rPr>
          <w:rFonts w:hint="eastAsia" w:ascii="宋体" w:hAnsi="宋体"/>
          <w:color w:val="000000" w:themeColor="text1"/>
          <w:sz w:val="24"/>
          <w:u w:val="single"/>
          <w:lang w:val="en-US" w:eastAsia="zh-CN"/>
          <w14:textFill>
            <w14:solidFill>
              <w14:schemeClr w14:val="tx1"/>
            </w14:solidFill>
          </w14:textFill>
        </w:rPr>
        <w:t>30</w:t>
      </w:r>
      <w:r>
        <w:rPr>
          <w:rFonts w:hint="eastAsia" w:ascii="宋体" w:hAnsi="宋体"/>
          <w:color w:val="000000" w:themeColor="text1"/>
          <w:sz w:val="24"/>
          <w:u w:val="single"/>
          <w14:textFill>
            <w14:solidFill>
              <w14:schemeClr w14:val="tx1"/>
            </w14:solidFill>
          </w14:textFill>
        </w:rPr>
        <w:t>分</w:t>
      </w:r>
      <w:r>
        <w:rPr>
          <w:rFonts w:hint="eastAsia" w:ascii="宋体" w:hAnsi="宋体"/>
          <w:color w:val="000000" w:themeColor="text1"/>
          <w:sz w:val="24"/>
          <w14:textFill>
            <w14:solidFill>
              <w14:schemeClr w14:val="tx1"/>
            </w14:solidFill>
          </w14:textFill>
        </w:rPr>
        <w:t>前向采购人提出澄清要求。</w:t>
      </w:r>
    </w:p>
    <w:p>
      <w:pPr>
        <w:pStyle w:val="6"/>
        <w:spacing w:line="360" w:lineRule="auto"/>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7</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发布</w:t>
      </w:r>
      <w:r>
        <w:rPr>
          <w:rFonts w:hint="eastAsia" w:ascii="黑体" w:hAnsi="黑体"/>
          <w:color w:val="000000" w:themeColor="text1"/>
          <w14:textFill>
            <w14:solidFill>
              <w14:schemeClr w14:val="tx1"/>
            </w14:solidFill>
          </w14:textFill>
        </w:rPr>
        <w:t>公告的</w:t>
      </w:r>
      <w:r>
        <w:rPr>
          <w:rFonts w:hint="eastAsia"/>
          <w:color w:val="000000" w:themeColor="text1"/>
          <w14:textFill>
            <w14:solidFill>
              <w14:schemeClr w14:val="tx1"/>
            </w14:solidFill>
          </w14:textFill>
        </w:rPr>
        <w:t>媒介</w:t>
      </w:r>
    </w:p>
    <w:p>
      <w:pPr>
        <w:widowControl w:val="0"/>
        <w:spacing w:line="360" w:lineRule="auto"/>
        <w:ind w:firstLine="240" w:firstLineChars="100"/>
        <w:jc w:val="left"/>
        <w:rPr>
          <w:rFonts w:ascii="宋体" w:hAnsi="宋体" w:cs="宋体"/>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本次采购公告</w:t>
      </w:r>
      <w:r>
        <w:rPr>
          <w:rFonts w:hint="eastAsia" w:ascii="宋体" w:hAnsi="宋体"/>
          <w:color w:val="000000" w:themeColor="text1"/>
          <w:sz w:val="24"/>
          <w14:textFill>
            <w14:solidFill>
              <w14:schemeClr w14:val="tx1"/>
            </w14:solidFill>
          </w14:textFill>
        </w:rPr>
        <w:t>发布的媒介:</w:t>
      </w:r>
      <w:r>
        <w:rPr>
          <w:rFonts w:hint="eastAsia" w:ascii="宋体" w:hAnsi="宋体" w:cs="宋体"/>
          <w:color w:val="000000" w:themeColor="text1"/>
          <w:sz w:val="24"/>
          <w14:textFill>
            <w14:solidFill>
              <w14:schemeClr w14:val="tx1"/>
            </w14:solidFill>
          </w14:textFill>
        </w:rPr>
        <w:t xml:space="preserve"> 中国招标投标公共服务平台（http：//www.cebpubservice.com）、湖南省湘水集团有限公司网站（http：//www.hnsxsjt.com）、湖南省港务集团有限公司门户网站（http://www.hnsgwjt.com/）上发布。</w:t>
      </w:r>
    </w:p>
    <w:p>
      <w:pPr>
        <w:pStyle w:val="6"/>
        <w:spacing w:line="360" w:lineRule="auto"/>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8</w:t>
      </w:r>
      <w:bookmarkStart w:id="2" w:name="_Toc512257471"/>
      <w:bookmarkStart w:id="3" w:name="_Toc77254104"/>
      <w:bookmarkStart w:id="4" w:name="_Toc76635692"/>
      <w:bookmarkStart w:id="5" w:name="_Toc79596547"/>
      <w:r>
        <w:rPr>
          <w:color w:val="000000" w:themeColor="text1"/>
          <w14:textFill>
            <w14:solidFill>
              <w14:schemeClr w14:val="tx1"/>
            </w14:solidFill>
          </w14:textFill>
        </w:rPr>
        <w:t xml:space="preserve"> 监督</w:t>
      </w:r>
      <w:bookmarkEnd w:id="2"/>
      <w:bookmarkEnd w:id="3"/>
      <w:bookmarkEnd w:id="4"/>
      <w:r>
        <w:rPr>
          <w:rFonts w:hint="eastAsia"/>
          <w:color w:val="000000" w:themeColor="text1"/>
          <w14:textFill>
            <w14:solidFill>
              <w14:schemeClr w14:val="tx1"/>
            </w14:solidFill>
          </w14:textFill>
        </w:rPr>
        <w:t>部门</w:t>
      </w:r>
      <w:bookmarkEnd w:id="5"/>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本次采购监督部门为</w:t>
      </w:r>
      <w:r>
        <w:rPr>
          <w:rFonts w:hint="eastAsia" w:ascii="宋体" w:hAnsi="宋体" w:eastAsia="宋体" w:cs="宋体"/>
          <w:bCs/>
          <w:color w:val="000000" w:themeColor="text1"/>
          <w:sz w:val="24"/>
          <w:szCs w:val="24"/>
          <w:u w:val="single"/>
          <w14:textFill>
            <w14:solidFill>
              <w14:schemeClr w14:val="tx1"/>
            </w14:solidFill>
          </w14:textFill>
        </w:rPr>
        <w:t>岳阳城陵矶港务有限责任公司纪委</w:t>
      </w:r>
      <w:r>
        <w:rPr>
          <w:rFonts w:hint="eastAsia" w:ascii="宋体" w:hAnsi="宋体" w:eastAsia="宋体" w:cs="宋体"/>
          <w:bCs/>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电话：</w:t>
      </w:r>
      <w:r>
        <w:rPr>
          <w:rFonts w:hint="eastAsia" w:ascii="宋体" w:hAnsi="宋体" w:eastAsia="宋体" w:cs="宋体"/>
          <w:color w:val="000000" w:themeColor="text1"/>
          <w:sz w:val="24"/>
          <w:szCs w:val="24"/>
          <w:u w:val="single"/>
          <w:lang w:val="en-US" w:eastAsia="zh-CN"/>
          <w14:textFill>
            <w14:solidFill>
              <w14:schemeClr w14:val="tx1"/>
            </w14:solidFill>
          </w14:textFill>
        </w:rPr>
        <w:t>0730-3050158</w:t>
      </w:r>
      <w:r>
        <w:rPr>
          <w:rFonts w:hint="eastAsia" w:ascii="宋体" w:hAnsi="宋体" w:eastAsia="宋体" w:cs="宋体"/>
          <w:color w:val="000000" w:themeColor="text1"/>
          <w:sz w:val="24"/>
          <w:szCs w:val="24"/>
          <w14:textFill>
            <w14:solidFill>
              <w14:schemeClr w14:val="tx1"/>
            </w14:solidFill>
          </w14:textFill>
        </w:rPr>
        <w:t>。</w:t>
      </w:r>
    </w:p>
    <w:p>
      <w:pPr>
        <w:pStyle w:val="6"/>
        <w:spacing w:line="360" w:lineRule="auto"/>
        <w:jc w:val="both"/>
        <w:rPr>
          <w:rFonts w:ascii="Arial" w:hAnsi="Arial"/>
          <w:color w:val="000000" w:themeColor="text1"/>
          <w14:textFill>
            <w14:solidFill>
              <w14:schemeClr w14:val="tx1"/>
            </w14:solidFill>
          </w14:textFill>
        </w:rPr>
      </w:pPr>
      <w:r>
        <w:rPr>
          <w:color w:val="000000" w:themeColor="text1"/>
          <w14:textFill>
            <w14:solidFill>
              <w14:schemeClr w14:val="tx1"/>
            </w14:solidFill>
          </w14:textFill>
        </w:rPr>
        <w:t>9</w:t>
      </w:r>
      <w:r>
        <w:rPr>
          <w:rFonts w:hint="eastAsia"/>
          <w:color w:val="000000" w:themeColor="text1"/>
          <w14:textFill>
            <w14:solidFill>
              <w14:schemeClr w14:val="tx1"/>
            </w14:solidFill>
          </w14:textFill>
        </w:rPr>
        <w:t xml:space="preserve"> </w:t>
      </w:r>
      <w:r>
        <w:rPr>
          <w:rFonts w:hint="eastAsia" w:ascii="黑体" w:hAnsi="黑体"/>
          <w:color w:val="000000" w:themeColor="text1"/>
          <w14:textFill>
            <w14:solidFill>
              <w14:schemeClr w14:val="tx1"/>
            </w14:solidFill>
          </w14:textFill>
        </w:rPr>
        <w:t>其他</w:t>
      </w:r>
    </w:p>
    <w:p>
      <w:pPr>
        <w:autoSpaceDE w:val="0"/>
        <w:spacing w:line="360" w:lineRule="auto"/>
        <w:jc w:val="both"/>
        <w:rPr>
          <w:rFonts w:hint="eastAsia" w:ascii="宋体" w:hAnsi="宋体"/>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9</w:t>
      </w:r>
      <w:r>
        <w:rPr>
          <w:rFonts w:hint="eastAsia" w:ascii="宋体" w:hAnsi="宋体"/>
          <w:b/>
          <w:bCs/>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 xml:space="preserve"> 采购人在签署采购合同时及合同履行过程中，有权对采购标的的数量进行增加或减少的幅度: </w:t>
      </w:r>
      <w:r>
        <w:rPr>
          <w:rFonts w:hint="eastAsia" w:ascii="宋体" w:hAnsi="宋体"/>
          <w:color w:val="000000" w:themeColor="text1"/>
          <w:sz w:val="24"/>
          <w:u w:val="single"/>
          <w:lang w:val="en-US" w:eastAsia="zh-CN"/>
          <w14:textFill>
            <w14:solidFill>
              <w14:schemeClr w14:val="tx1"/>
            </w14:solidFill>
          </w14:textFill>
        </w:rPr>
        <w:t>10%</w:t>
      </w:r>
      <w:r>
        <w:rPr>
          <w:rFonts w:hint="eastAsia" w:ascii="宋体" w:hAnsi="宋体"/>
          <w:color w:val="000000" w:themeColor="text1"/>
          <w:sz w:val="24"/>
          <w14:textFill>
            <w14:solidFill>
              <w14:schemeClr w14:val="tx1"/>
            </w14:solidFill>
          </w14:textFill>
        </w:rPr>
        <w:t>。</w:t>
      </w:r>
    </w:p>
    <w:p>
      <w:pPr>
        <w:autoSpaceDE w:val="0"/>
        <w:spacing w:line="360" w:lineRule="auto"/>
        <w:jc w:val="both"/>
        <w:rPr>
          <w:color w:val="000000" w:themeColor="text1"/>
          <w14:textFill>
            <w14:solidFill>
              <w14:schemeClr w14:val="tx1"/>
            </w14:solidFill>
          </w14:textFill>
        </w:rPr>
      </w:pPr>
      <w:r>
        <w:rPr>
          <w:rFonts w:hint="eastAsia" w:ascii="宋体" w:hAnsi="宋体" w:cs="Times New Roman"/>
          <w:b/>
          <w:bCs/>
          <w:color w:val="000000" w:themeColor="text1"/>
          <w:kern w:val="2"/>
          <w:sz w:val="24"/>
          <w:szCs w:val="24"/>
          <w:highlight w:val="none"/>
          <w:lang w:val="en-US" w:eastAsia="zh-CN" w:bidi="ar-SA"/>
          <w14:textFill>
            <w14:solidFill>
              <w14:schemeClr w14:val="tx1"/>
            </w14:solidFill>
          </w14:textFill>
        </w:rPr>
        <w:t>9.2</w:t>
      </w:r>
      <w:r>
        <w:rPr>
          <w:rFonts w:hint="eastAsia" w:ascii="宋体" w:hAnsi="宋体" w:eastAsia="宋体" w:cs="Times New Roman"/>
          <w:b w:val="0"/>
          <w:bCs w:val="0"/>
          <w:color w:val="000000" w:themeColor="text1"/>
          <w:kern w:val="2"/>
          <w:sz w:val="24"/>
          <w:szCs w:val="24"/>
          <w:highlight w:val="none"/>
          <w:lang w:val="en-US" w:eastAsia="zh-CN" w:bidi="ar-SA"/>
          <w14:textFill>
            <w14:solidFill>
              <w14:schemeClr w14:val="tx1"/>
            </w14:solidFill>
          </w14:textFill>
        </w:rPr>
        <w:t>项</w:t>
      </w:r>
      <w:r>
        <w:rPr>
          <w:rFonts w:hint="eastAsia" w:ascii="宋体" w:hAnsi="宋体" w:eastAsia="宋体" w:cs="宋体"/>
          <w:b w:val="0"/>
          <w:bCs w:val="0"/>
          <w:color w:val="000000" w:themeColor="text1"/>
          <w:sz w:val="24"/>
          <w:szCs w:val="24"/>
          <w:highlight w:val="none"/>
          <w14:textFill>
            <w14:solidFill>
              <w14:schemeClr w14:val="tx1"/>
            </w14:solidFill>
          </w14:textFill>
        </w:rPr>
        <w:t>目</w:t>
      </w:r>
      <w:r>
        <w:rPr>
          <w:rFonts w:hint="eastAsia" w:ascii="宋体" w:hAnsi="宋体" w:eastAsia="宋体" w:cs="宋体"/>
          <w:color w:val="000000" w:themeColor="text1"/>
          <w:sz w:val="24"/>
          <w:szCs w:val="24"/>
          <w:highlight w:val="none"/>
          <w14:textFill>
            <w14:solidFill>
              <w14:schemeClr w14:val="tx1"/>
            </w14:solidFill>
          </w14:textFill>
        </w:rPr>
        <w:t>控制价：本项目最高限价为</w:t>
      </w:r>
      <w:r>
        <w:rPr>
          <w:rFonts w:hint="eastAsia" w:ascii="宋体" w:hAnsi="宋体" w:eastAsia="宋体" w:cs="宋体"/>
          <w:color w:val="000000" w:themeColor="text1"/>
          <w:sz w:val="24"/>
          <w:szCs w:val="24"/>
          <w:highlight w:val="none"/>
          <w:lang w:eastAsia="zh-CN"/>
          <w14:textFill>
            <w14:solidFill>
              <w14:schemeClr w14:val="tx1"/>
            </w14:solidFill>
          </w14:textFill>
        </w:rPr>
        <w:t>人民币</w:t>
      </w:r>
      <w:r>
        <w:rPr>
          <w:rFonts w:hint="eastAsia" w:ascii="宋体" w:hAnsi="宋体" w:cs="宋体"/>
          <w:color w:val="000000" w:themeColor="text1"/>
          <w:sz w:val="24"/>
          <w:szCs w:val="24"/>
          <w:highlight w:val="none"/>
          <w:u w:val="single"/>
          <w:lang w:eastAsia="zh-CN"/>
          <w14:textFill>
            <w14:solidFill>
              <w14:schemeClr w14:val="tx1"/>
            </w14:solidFill>
          </w14:textFill>
        </w:rPr>
        <w:t>贰拾玖万</w:t>
      </w:r>
      <w:r>
        <w:rPr>
          <w:rFonts w:hint="eastAsia" w:ascii="宋体" w:hAnsi="宋体" w:cs="宋体"/>
          <w:color w:val="000000" w:themeColor="text1"/>
          <w:sz w:val="24"/>
          <w:szCs w:val="24"/>
          <w:highlight w:val="none"/>
          <w:u w:val="single"/>
          <w:lang w:val="en-US" w:eastAsia="zh-CN"/>
          <w14:textFill>
            <w14:solidFill>
              <w14:schemeClr w14:val="tx1"/>
            </w14:solidFill>
          </w14:textFill>
        </w:rPr>
        <w:t>圆</w:t>
      </w:r>
      <w:r>
        <w:rPr>
          <w:rFonts w:hint="eastAsia" w:ascii="宋体" w:hAnsi="宋体" w:cs="宋体"/>
          <w:color w:val="000000" w:themeColor="text1"/>
          <w:sz w:val="24"/>
          <w:szCs w:val="24"/>
          <w:highlight w:val="none"/>
          <w:u w:val="single"/>
          <w:lang w:eastAsia="zh-CN"/>
          <w14:textFill>
            <w14:solidFill>
              <w14:schemeClr w14:val="tx1"/>
            </w14:solidFill>
          </w14:textFill>
        </w:rPr>
        <w:t>整</w:t>
      </w:r>
      <w:r>
        <w:rPr>
          <w:rFonts w:hint="eastAsia" w:ascii="宋体" w:hAnsi="宋体" w:eastAsia="宋体" w:cs="宋体"/>
          <w:color w:val="000000" w:themeColor="text1"/>
          <w:sz w:val="24"/>
          <w:szCs w:val="24"/>
          <w:highlight w:val="none"/>
          <w:lang w:eastAsia="zh-CN"/>
          <w14:textFill>
            <w14:solidFill>
              <w14:schemeClr w14:val="tx1"/>
            </w14:solidFill>
          </w14:textFill>
        </w:rPr>
        <w:t>（小写：</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w:t>
      </w:r>
      <w:r>
        <w:rPr>
          <w:rFonts w:hint="eastAsia" w:ascii="宋体" w:hAnsi="宋体" w:cs="宋体"/>
          <w:color w:val="000000" w:themeColor="text1"/>
          <w:sz w:val="24"/>
          <w:szCs w:val="24"/>
          <w:highlight w:val="none"/>
          <w:u w:val="single"/>
          <w:lang w:val="en-US" w:eastAsia="zh-CN"/>
          <w14:textFill>
            <w14:solidFill>
              <w14:schemeClr w14:val="tx1"/>
            </w14:solidFill>
          </w14:textFill>
        </w:rPr>
        <w:t>290000.00</w:t>
      </w:r>
      <w:r>
        <w:rPr>
          <w:rFonts w:hint="eastAsia" w:ascii="宋体" w:hAnsi="宋体" w:eastAsia="宋体" w:cs="宋体"/>
          <w:color w:val="000000" w:themeColor="text1"/>
          <w:sz w:val="24"/>
          <w:szCs w:val="24"/>
          <w:highlight w:val="none"/>
          <w:u w:val="single"/>
          <w14:textFill>
            <w14:solidFill>
              <w14:schemeClr w14:val="tx1"/>
            </w14:solidFill>
          </w14:textFill>
        </w:rPr>
        <w:t>元</w:t>
      </w:r>
      <w:r>
        <w:rPr>
          <w:rFonts w:hint="eastAsia" w:ascii="宋体" w:hAnsi="宋体" w:eastAsia="宋体" w:cs="宋体"/>
          <w:color w:val="000000" w:themeColor="text1"/>
          <w:sz w:val="24"/>
          <w:szCs w:val="24"/>
          <w:highlight w:val="none"/>
          <w:lang w:eastAsia="zh-CN"/>
          <w14:textFill>
            <w14:solidFill>
              <w14:schemeClr w14:val="tx1"/>
            </w14:solidFill>
          </w14:textFill>
        </w:rPr>
        <w:t>）。提供</w:t>
      </w:r>
      <w:r>
        <w:rPr>
          <w:rFonts w:hint="eastAsia" w:ascii="宋体" w:hAnsi="宋体" w:eastAsia="宋体" w:cs="宋体"/>
          <w:color w:val="000000" w:themeColor="text1"/>
          <w:sz w:val="24"/>
          <w:szCs w:val="24"/>
          <w:highlight w:val="none"/>
          <w:lang w:val="en-US" w:eastAsia="zh-CN"/>
          <w14:textFill>
            <w14:solidFill>
              <w14:schemeClr w14:val="tx1"/>
            </w14:solidFill>
          </w14:textFill>
        </w:rPr>
        <w:t>13%的增值税专用发票，</w:t>
      </w:r>
      <w:r>
        <w:rPr>
          <w:rFonts w:hint="eastAsia" w:ascii="宋体" w:hAnsi="宋体" w:eastAsia="宋体" w:cs="宋体"/>
          <w:color w:val="000000" w:themeColor="text1"/>
          <w:sz w:val="24"/>
          <w:szCs w:val="24"/>
          <w:highlight w:val="none"/>
          <w14:textFill>
            <w14:solidFill>
              <w14:schemeClr w14:val="tx1"/>
            </w14:solidFill>
          </w14:textFill>
        </w:rPr>
        <w:t>超过最高限价的作废。</w:t>
      </w:r>
    </w:p>
    <w:p>
      <w:pPr>
        <w:pStyle w:val="6"/>
        <w:spacing w:line="360" w:lineRule="auto"/>
        <w:jc w:val="both"/>
        <w:rPr>
          <w:rFonts w:ascii="Arial" w:hAnsi="Arial"/>
          <w:color w:val="000000" w:themeColor="text1"/>
          <w14:textFill>
            <w14:solidFill>
              <w14:schemeClr w14:val="tx1"/>
            </w14:solidFill>
          </w14:textFill>
        </w:rPr>
      </w:pPr>
      <w:r>
        <w:rPr>
          <w:color w:val="000000" w:themeColor="text1"/>
          <w14:textFill>
            <w14:solidFill>
              <w14:schemeClr w14:val="tx1"/>
            </w14:solidFill>
          </w14:textFill>
        </w:rPr>
        <w:t>10</w:t>
      </w:r>
      <w:r>
        <w:rPr>
          <w:rFonts w:hint="eastAsia"/>
          <w:color w:val="000000" w:themeColor="text1"/>
          <w14:textFill>
            <w14:solidFill>
              <w14:schemeClr w14:val="tx1"/>
            </w14:solidFill>
          </w14:textFill>
        </w:rPr>
        <w:t xml:space="preserve"> </w:t>
      </w:r>
      <w:r>
        <w:rPr>
          <w:rFonts w:hint="eastAsia" w:ascii="黑体" w:hAnsi="黑体"/>
          <w:color w:val="000000" w:themeColor="text1"/>
          <w14:textFill>
            <w14:solidFill>
              <w14:schemeClr w14:val="tx1"/>
            </w14:solidFill>
          </w14:textFill>
        </w:rPr>
        <w:t>联系方式</w:t>
      </w:r>
    </w:p>
    <w:p>
      <w:pPr>
        <w:adjustRightInd w:val="0"/>
        <w:spacing w:line="360" w:lineRule="auto"/>
        <w:ind w:firstLine="480" w:firstLineChars="200"/>
        <w:rPr>
          <w:rFonts w:ascii="宋体" w:hAnsi="宋体" w:eastAsia="宋体" w:cs="宋体"/>
          <w:sz w:val="24"/>
          <w:szCs w:val="24"/>
        </w:rPr>
      </w:pPr>
      <w:r>
        <w:rPr>
          <w:rFonts w:hint="eastAsia" w:ascii="宋体" w:hAnsi="宋体" w:cs="宋体"/>
          <w:sz w:val="24"/>
          <w:szCs w:val="24"/>
          <w:lang w:eastAsia="zh-CN"/>
        </w:rPr>
        <w:t>采购</w:t>
      </w:r>
      <w:r>
        <w:rPr>
          <w:rFonts w:hint="eastAsia" w:ascii="宋体" w:hAnsi="宋体" w:eastAsia="宋体" w:cs="宋体"/>
          <w:sz w:val="24"/>
          <w:szCs w:val="24"/>
        </w:rPr>
        <w:t>人：岳阳城陵矶港务有限责任公司</w:t>
      </w:r>
    </w:p>
    <w:p>
      <w:pPr>
        <w:adjustRightIn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地</w:t>
      </w:r>
      <w:r>
        <w:rPr>
          <w:rFonts w:hint="eastAsia" w:ascii="宋体" w:hAnsi="宋体" w:cs="宋体"/>
          <w:sz w:val="24"/>
          <w:szCs w:val="24"/>
          <w:lang w:val="en-US" w:eastAsia="zh-CN"/>
        </w:rPr>
        <w:t xml:space="preserve">  </w:t>
      </w:r>
      <w:r>
        <w:rPr>
          <w:rFonts w:hint="eastAsia" w:ascii="宋体" w:hAnsi="宋体" w:eastAsia="宋体" w:cs="宋体"/>
          <w:sz w:val="24"/>
          <w:szCs w:val="24"/>
        </w:rPr>
        <w:t>址：湖南岳阳城陵矶长江路</w:t>
      </w:r>
      <w:r>
        <w:rPr>
          <w:rFonts w:ascii="宋体" w:hAnsi="宋体" w:eastAsia="宋体" w:cs="宋体"/>
          <w:sz w:val="24"/>
          <w:szCs w:val="24"/>
        </w:rPr>
        <w:t>2号</w:t>
      </w:r>
    </w:p>
    <w:p>
      <w:pPr>
        <w:adjustRightIn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邮</w:t>
      </w:r>
      <w:r>
        <w:rPr>
          <w:rFonts w:ascii="宋体" w:hAnsi="宋体" w:eastAsia="宋体" w:cs="宋体"/>
          <w:sz w:val="24"/>
          <w:szCs w:val="24"/>
        </w:rPr>
        <w:t xml:space="preserve">  </w:t>
      </w:r>
      <w:r>
        <w:rPr>
          <w:rFonts w:hint="eastAsia" w:ascii="宋体" w:hAnsi="宋体" w:eastAsia="宋体" w:cs="宋体"/>
          <w:sz w:val="24"/>
          <w:szCs w:val="24"/>
        </w:rPr>
        <w:t>编：</w:t>
      </w:r>
      <w:r>
        <w:rPr>
          <w:rFonts w:ascii="宋体" w:hAnsi="宋体" w:eastAsia="宋体" w:cs="宋体"/>
          <w:sz w:val="24"/>
          <w:szCs w:val="24"/>
        </w:rPr>
        <w:t>414002</w:t>
      </w:r>
    </w:p>
    <w:p>
      <w:pPr>
        <w:adjustRightIn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联系人：</w:t>
      </w:r>
      <w:r>
        <w:rPr>
          <w:rFonts w:hint="eastAsia" w:ascii="宋体" w:hAnsi="宋体" w:cs="宋体"/>
          <w:sz w:val="24"/>
          <w:szCs w:val="24"/>
          <w:lang w:eastAsia="zh-CN"/>
        </w:rPr>
        <w:t>方舒玲</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电</w:t>
      </w:r>
      <w:r>
        <w:rPr>
          <w:rFonts w:ascii="宋体" w:hAnsi="宋体" w:eastAsia="宋体" w:cs="宋体"/>
          <w:sz w:val="24"/>
          <w:szCs w:val="24"/>
        </w:rPr>
        <w:t xml:space="preserve"> </w:t>
      </w:r>
      <w:r>
        <w:rPr>
          <w:rFonts w:hint="eastAsia" w:ascii="宋体" w:hAnsi="宋体" w:eastAsia="宋体" w:cs="宋体"/>
          <w:sz w:val="24"/>
          <w:szCs w:val="24"/>
        </w:rPr>
        <w:t>子</w:t>
      </w:r>
      <w:r>
        <w:rPr>
          <w:rFonts w:ascii="宋体" w:hAnsi="宋体" w:eastAsia="宋体" w:cs="宋体"/>
          <w:sz w:val="24"/>
          <w:szCs w:val="24"/>
        </w:rPr>
        <w:t xml:space="preserve"> </w:t>
      </w:r>
      <w:r>
        <w:rPr>
          <w:rFonts w:hint="eastAsia" w:ascii="宋体" w:hAnsi="宋体" w:eastAsia="宋体" w:cs="宋体"/>
          <w:sz w:val="24"/>
          <w:szCs w:val="24"/>
        </w:rPr>
        <w:t>邮箱：</w:t>
      </w:r>
      <w:r>
        <w:rPr>
          <w:rFonts w:hint="eastAsia" w:ascii="宋体" w:hAnsi="宋体" w:cs="宋体"/>
          <w:sz w:val="24"/>
          <w:szCs w:val="24"/>
          <w:lang w:val="en-US" w:eastAsia="zh-CN"/>
        </w:rPr>
        <w:t>44848507@qq</w:t>
      </w:r>
      <w:r>
        <w:rPr>
          <w:rFonts w:ascii="宋体" w:hAnsi="宋体" w:eastAsia="宋体" w:cs="宋体"/>
          <w:sz w:val="24"/>
          <w:szCs w:val="24"/>
        </w:rPr>
        <w:t>.com</w:t>
      </w:r>
    </w:p>
    <w:p>
      <w:pPr>
        <w:spacing w:line="360" w:lineRule="auto"/>
        <w:ind w:firstLine="480" w:firstLineChars="200"/>
        <w:rPr>
          <w:rFonts w:ascii="宋体" w:hAnsi="宋体" w:eastAsia="宋体" w:cs="宋体"/>
          <w:kern w:val="0"/>
          <w:sz w:val="24"/>
          <w:szCs w:val="24"/>
        </w:rPr>
      </w:pPr>
      <w:r>
        <w:rPr>
          <w:rFonts w:hint="eastAsia" w:ascii="宋体" w:hAnsi="宋体" w:eastAsia="宋体" w:cs="宋体"/>
          <w:sz w:val="24"/>
          <w:szCs w:val="24"/>
        </w:rPr>
        <w:t>电</w:t>
      </w:r>
      <w:r>
        <w:rPr>
          <w:rFonts w:ascii="宋体" w:hAnsi="宋体" w:eastAsia="宋体" w:cs="宋体"/>
          <w:sz w:val="24"/>
          <w:szCs w:val="24"/>
        </w:rPr>
        <w:t xml:space="preserve"> </w:t>
      </w:r>
      <w:r>
        <w:rPr>
          <w:rFonts w:hint="eastAsia" w:ascii="宋体" w:hAnsi="宋体" w:eastAsia="宋体" w:cs="宋体"/>
          <w:sz w:val="24"/>
          <w:szCs w:val="24"/>
        </w:rPr>
        <w:t>话：</w:t>
      </w:r>
      <w:r>
        <w:rPr>
          <w:rFonts w:hint="eastAsia" w:ascii="宋体" w:hAnsi="宋体" w:cs="宋体"/>
          <w:sz w:val="24"/>
          <w:szCs w:val="24"/>
          <w:lang w:val="en-US" w:eastAsia="zh-CN"/>
        </w:rPr>
        <w:t>13786031314</w:t>
      </w:r>
      <w:r>
        <w:rPr>
          <w:rFonts w:hint="eastAsia" w:ascii="宋体" w:hAnsi="宋体" w:eastAsia="宋体" w:cs="宋体"/>
          <w:kern w:val="0"/>
          <w:sz w:val="24"/>
          <w:szCs w:val="24"/>
        </w:rPr>
        <w:t>（微信同号）</w:t>
      </w:r>
    </w:p>
    <w:p>
      <w:pPr>
        <w:autoSpaceDE w:val="0"/>
        <w:spacing w:line="360" w:lineRule="auto"/>
        <w:jc w:val="both"/>
        <w:rPr>
          <w:rFonts w:ascii="宋体" w:hAnsi="宋体"/>
          <w:sz w:val="24"/>
        </w:rPr>
      </w:pPr>
      <w:r>
        <w:rPr>
          <w:rFonts w:hint="eastAsia" w:ascii="宋体" w:hAnsi="宋体"/>
          <w:sz w:val="24"/>
        </w:rPr>
        <w:t xml:space="preserve"> </w:t>
      </w:r>
      <w:bookmarkStart w:id="13" w:name="_GoBack"/>
      <w:bookmarkEnd w:id="13"/>
    </w:p>
    <w:p>
      <w:pPr>
        <w:autoSpaceDE w:val="0"/>
        <w:spacing w:line="360" w:lineRule="auto"/>
        <w:jc w:val="both"/>
        <w:rPr>
          <w:rFonts w:ascii="宋体" w:hAnsi="宋体"/>
          <w:sz w:val="24"/>
        </w:rPr>
      </w:pPr>
      <w:r>
        <w:rPr>
          <w:rFonts w:hint="eastAsia" w:ascii="宋体" w:hAnsi="宋体"/>
          <w:sz w:val="24"/>
        </w:rPr>
        <w:t xml:space="preserve"> </w:t>
      </w:r>
    </w:p>
    <w:p>
      <w:pPr>
        <w:spacing w:line="360" w:lineRule="auto"/>
        <w:jc w:val="both"/>
        <w:rPr>
          <w:rFonts w:ascii="宋体" w:hAnsi="宋体"/>
          <w:sz w:val="24"/>
        </w:rPr>
      </w:pPr>
      <w:bookmarkStart w:id="6" w:name="_Toc234832861"/>
      <w:bookmarkStart w:id="7" w:name="_Toc517787494"/>
      <w:r>
        <w:rPr>
          <w:rFonts w:ascii="宋体" w:hAnsi="宋体"/>
          <w:sz w:val="24"/>
        </w:rPr>
        <w:t xml:space="preserve"> </w:t>
      </w:r>
    </w:p>
    <w:p>
      <w:pPr>
        <w:spacing w:line="360" w:lineRule="auto"/>
        <w:jc w:val="both"/>
        <w:rPr>
          <w:rFonts w:ascii="宋体" w:hAnsi="宋体"/>
          <w:sz w:val="24"/>
        </w:rPr>
      </w:pPr>
    </w:p>
    <w:p>
      <w:pPr>
        <w:spacing w:line="360" w:lineRule="auto"/>
        <w:jc w:val="both"/>
        <w:rPr>
          <w:rFonts w:ascii="宋体" w:hAnsi="宋体"/>
          <w:sz w:val="24"/>
        </w:rPr>
      </w:pPr>
    </w:p>
    <w:p>
      <w:pPr>
        <w:spacing w:line="360" w:lineRule="auto"/>
        <w:jc w:val="both"/>
        <w:rPr>
          <w:rFonts w:ascii="宋体" w:hAnsi="宋体"/>
          <w:sz w:val="24"/>
        </w:rPr>
      </w:pPr>
    </w:p>
    <w:p>
      <w:pPr>
        <w:spacing w:line="360" w:lineRule="auto"/>
        <w:jc w:val="both"/>
        <w:rPr>
          <w:rFonts w:ascii="宋体" w:hAnsi="宋体"/>
          <w:sz w:val="24"/>
        </w:rPr>
      </w:pPr>
    </w:p>
    <w:p>
      <w:pPr>
        <w:spacing w:line="360" w:lineRule="auto"/>
        <w:jc w:val="both"/>
        <w:rPr>
          <w:rFonts w:ascii="宋体" w:hAnsi="宋体"/>
          <w:sz w:val="24"/>
        </w:rPr>
      </w:pPr>
    </w:p>
    <w:p>
      <w:pPr>
        <w:spacing w:line="360" w:lineRule="auto"/>
        <w:jc w:val="both"/>
        <w:rPr>
          <w:rFonts w:ascii="宋体" w:hAnsi="宋体"/>
          <w:sz w:val="24"/>
        </w:rPr>
      </w:pPr>
    </w:p>
    <w:p>
      <w:pPr>
        <w:rPr>
          <w:rFonts w:hint="eastAsia" w:ascii="黑体" w:hAnsi="黑体" w:eastAsia="黑体"/>
          <w:sz w:val="32"/>
          <w:szCs w:val="32"/>
        </w:rPr>
      </w:pPr>
    </w:p>
    <w:p>
      <w:pPr>
        <w:spacing w:line="360" w:lineRule="auto"/>
        <w:jc w:val="center"/>
        <w:rPr>
          <w:rFonts w:ascii="黑体" w:hAnsi="黑体" w:eastAsia="黑体"/>
          <w:sz w:val="32"/>
          <w:szCs w:val="32"/>
        </w:rPr>
      </w:pPr>
      <w:r>
        <w:rPr>
          <w:rFonts w:hint="eastAsia" w:ascii="黑体" w:hAnsi="黑体" w:eastAsia="黑体"/>
          <w:sz w:val="32"/>
          <w:szCs w:val="32"/>
        </w:rPr>
        <w:t>第二章  供应商须知</w:t>
      </w:r>
      <w:bookmarkEnd w:id="6"/>
      <w:bookmarkEnd w:id="7"/>
    </w:p>
    <w:p>
      <w:pPr>
        <w:pStyle w:val="4"/>
        <w:spacing w:before="240" w:after="240" w:line="360" w:lineRule="auto"/>
        <w:jc w:val="center"/>
        <w:rPr>
          <w:rFonts w:ascii="仿宋" w:hAnsi="仿宋" w:eastAsia="仿宋" w:cs="仿宋"/>
          <w:sz w:val="30"/>
          <w:szCs w:val="30"/>
        </w:rPr>
      </w:pPr>
      <w:bookmarkStart w:id="8" w:name="_Toc234832862"/>
      <w:bookmarkStart w:id="9" w:name="_Toc517787495"/>
      <w:r>
        <w:rPr>
          <w:rFonts w:hint="eastAsia" w:ascii="仿宋" w:hAnsi="仿宋" w:eastAsia="仿宋" w:cs="仿宋"/>
          <w:sz w:val="30"/>
          <w:szCs w:val="30"/>
        </w:rPr>
        <w:t>供应商须知前附表</w:t>
      </w:r>
      <w:bookmarkEnd w:id="8"/>
      <w:bookmarkEnd w:id="9"/>
    </w:p>
    <w:tbl>
      <w:tblPr>
        <w:tblStyle w:val="36"/>
        <w:tblW w:w="9854" w:type="dxa"/>
        <w:tblInd w:w="0" w:type="dxa"/>
        <w:tblLayout w:type="fixed"/>
        <w:tblCellMar>
          <w:top w:w="0" w:type="dxa"/>
          <w:left w:w="108" w:type="dxa"/>
          <w:bottom w:w="0" w:type="dxa"/>
          <w:right w:w="108" w:type="dxa"/>
        </w:tblCellMar>
      </w:tblPr>
      <w:tblGrid>
        <w:gridCol w:w="1415"/>
        <w:gridCol w:w="3090"/>
        <w:gridCol w:w="5349"/>
      </w:tblGrid>
      <w:tr>
        <w:tblPrEx>
          <w:tblCellMar>
            <w:top w:w="0" w:type="dxa"/>
            <w:left w:w="108" w:type="dxa"/>
            <w:bottom w:w="0" w:type="dxa"/>
            <w:right w:w="108" w:type="dxa"/>
          </w:tblCellMar>
        </w:tblPrEx>
        <w:trPr>
          <w:trHeight w:val="340" w:hRule="atLeast"/>
          <w:tblHeader/>
        </w:trPr>
        <w:tc>
          <w:tcPr>
            <w:tcW w:w="14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条款号</w:t>
            </w:r>
          </w:p>
        </w:tc>
        <w:tc>
          <w:tcPr>
            <w:tcW w:w="30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条  款  名  称</w:t>
            </w:r>
          </w:p>
        </w:tc>
        <w:tc>
          <w:tcPr>
            <w:tcW w:w="53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编  列  内  容</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采购方法</w:t>
            </w:r>
          </w:p>
        </w:tc>
        <w:tc>
          <w:tcPr>
            <w:tcW w:w="53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eastAsia="zh-CN"/>
              </w:rPr>
              <w:t>☑</w:t>
            </w:r>
            <w:r>
              <w:rPr>
                <w:rFonts w:hint="eastAsia" w:cs="仿宋" w:asciiTheme="minorEastAsia" w:hAnsiTheme="minorEastAsia" w:eastAsiaTheme="minorEastAsia"/>
                <w:sz w:val="21"/>
                <w:szCs w:val="21"/>
              </w:rPr>
              <w:t>询价</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1.1.2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评审办法</w:t>
            </w:r>
          </w:p>
        </w:tc>
        <w:tc>
          <w:tcPr>
            <w:tcW w:w="53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eastAsia="zh-CN"/>
              </w:rPr>
              <w:t>☑综合评分</w:t>
            </w:r>
            <w:r>
              <w:rPr>
                <w:rFonts w:hint="eastAsia" w:cs="仿宋" w:asciiTheme="minorEastAsia" w:hAnsiTheme="minorEastAsia" w:eastAsiaTheme="minorEastAsia"/>
                <w:sz w:val="21"/>
                <w:szCs w:val="21"/>
              </w:rPr>
              <w:t>法</w:t>
            </w:r>
            <w:r>
              <w:rPr>
                <w:rFonts w:hint="eastAsia" w:cs="仿宋" w:asciiTheme="minorEastAsia" w:hAnsiTheme="minorEastAsia" w:eastAsiaTheme="minorEastAsia"/>
                <w:sz w:val="21"/>
                <w:szCs w:val="21"/>
                <w:lang w:eastAsia="zh-CN"/>
              </w:rPr>
              <w:t>（性价比法）</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1.7.1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踏勘现场</w:t>
            </w:r>
          </w:p>
        </w:tc>
        <w:tc>
          <w:tcPr>
            <w:tcW w:w="53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eastAsia="zh-CN"/>
              </w:rPr>
              <w:t>☑</w:t>
            </w:r>
            <w:r>
              <w:rPr>
                <w:rFonts w:hint="eastAsia" w:cs="仿宋" w:asciiTheme="minorEastAsia" w:hAnsiTheme="minorEastAsia" w:eastAsiaTheme="minorEastAsia"/>
                <w:sz w:val="21"/>
                <w:szCs w:val="21"/>
              </w:rPr>
              <w:t>不组织</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1.8</w:t>
            </w:r>
          </w:p>
        </w:tc>
        <w:tc>
          <w:tcPr>
            <w:tcW w:w="30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采购预备会</w:t>
            </w:r>
          </w:p>
        </w:tc>
        <w:tc>
          <w:tcPr>
            <w:tcW w:w="53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eastAsia="zh-CN"/>
              </w:rPr>
              <w:t>☑</w:t>
            </w:r>
            <w:r>
              <w:rPr>
                <w:rFonts w:hint="eastAsia" w:cs="仿宋" w:asciiTheme="minorEastAsia" w:hAnsiTheme="minorEastAsia" w:eastAsiaTheme="minorEastAsia"/>
                <w:sz w:val="21"/>
                <w:szCs w:val="21"/>
              </w:rPr>
              <w:t>不召开</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1.10.2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对非关键条款的偏差</w:t>
            </w:r>
          </w:p>
        </w:tc>
        <w:tc>
          <w:tcPr>
            <w:tcW w:w="5349"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hint="eastAsia" w:cs="仿宋" w:asciiTheme="minorEastAsia" w:hAnsiTheme="minorEastAsia" w:eastAsiaTheme="minorEastAsia"/>
                <w:sz w:val="21"/>
                <w:szCs w:val="21"/>
                <w:lang w:eastAsia="zh-CN"/>
              </w:rPr>
            </w:pPr>
            <w:r>
              <w:rPr>
                <w:rFonts w:hint="eastAsia" w:cs="仿宋" w:asciiTheme="minorEastAsia" w:hAnsiTheme="minorEastAsia" w:eastAsiaTheme="minorEastAsia"/>
                <w:sz w:val="21"/>
                <w:szCs w:val="21"/>
              </w:rPr>
              <w:t>允许偏差的范围：</w:t>
            </w:r>
            <w:r>
              <w:rPr>
                <w:rFonts w:hint="eastAsia" w:cs="仿宋" w:asciiTheme="minorEastAsia" w:hAnsiTheme="minorEastAsia" w:eastAsiaTheme="minorEastAsia"/>
                <w:sz w:val="21"/>
                <w:szCs w:val="21"/>
                <w:lang w:eastAsia="zh-CN"/>
              </w:rPr>
              <w:t>采购文件允许细微偏差，但产品技术规格仅允许正向偏差</w:t>
            </w:r>
          </w:p>
          <w:p>
            <w:pPr>
              <w:spacing w:line="360" w:lineRule="auto"/>
              <w:jc w:val="both"/>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允许偏差的项数：</w:t>
            </w:r>
            <w:r>
              <w:rPr>
                <w:rFonts w:hint="eastAsia" w:cs="仿宋" w:asciiTheme="minorEastAsia" w:hAnsiTheme="minorEastAsia" w:eastAsiaTheme="minorEastAsia"/>
                <w:sz w:val="21"/>
                <w:szCs w:val="21"/>
                <w:lang w:eastAsia="zh-CN"/>
              </w:rPr>
              <w:t>细微偏差</w:t>
            </w:r>
            <w:r>
              <w:rPr>
                <w:rFonts w:hint="eastAsia" w:cs="仿宋" w:asciiTheme="minorEastAsia" w:hAnsiTheme="minorEastAsia" w:eastAsiaTheme="minorEastAsia"/>
                <w:sz w:val="21"/>
                <w:szCs w:val="21"/>
                <w:u w:val="single"/>
                <w:lang w:val="en-US" w:eastAsia="zh-CN"/>
              </w:rPr>
              <w:t>3项</w:t>
            </w:r>
            <w:r>
              <w:rPr>
                <w:rFonts w:hint="eastAsia" w:cs="仿宋" w:asciiTheme="minorEastAsia" w:hAnsiTheme="minorEastAsia" w:eastAsiaTheme="minorEastAsia"/>
                <w:sz w:val="21"/>
                <w:szCs w:val="21"/>
                <w:u w:val="none"/>
                <w:lang w:val="en-US" w:eastAsia="zh-CN"/>
              </w:rPr>
              <w:t>。</w:t>
            </w:r>
            <w:r>
              <w:rPr>
                <w:rFonts w:hint="eastAsia" w:cs="仿宋" w:asciiTheme="minorEastAsia" w:hAnsiTheme="minorEastAsia" w:eastAsiaTheme="minorEastAsia"/>
                <w:sz w:val="21"/>
                <w:szCs w:val="21"/>
                <w:u w:val="none"/>
              </w:rPr>
              <w:t xml:space="preserve"> </w:t>
            </w:r>
            <w:r>
              <w:rPr>
                <w:rFonts w:hint="eastAsia" w:cs="仿宋" w:asciiTheme="minorEastAsia" w:hAnsiTheme="minorEastAsia" w:eastAsiaTheme="minorEastAsia"/>
                <w:sz w:val="21"/>
                <w:szCs w:val="21"/>
              </w:rPr>
              <w:t xml:space="preserve">                                  </w:t>
            </w:r>
          </w:p>
        </w:tc>
      </w:tr>
      <w:tr>
        <w:tblPrEx>
          <w:tblCellMar>
            <w:top w:w="0" w:type="dxa"/>
            <w:left w:w="108" w:type="dxa"/>
            <w:bottom w:w="0" w:type="dxa"/>
            <w:right w:w="108" w:type="dxa"/>
          </w:tblCellMar>
        </w:tblPrEx>
        <w:trPr>
          <w:trHeight w:val="552"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2.1(7)</w:t>
            </w:r>
          </w:p>
        </w:tc>
        <w:tc>
          <w:tcPr>
            <w:tcW w:w="30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构成采购文件的其他资料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资料名称：</w:t>
            </w:r>
            <w:r>
              <w:rPr>
                <w:rFonts w:hint="eastAsia" w:cs="仿宋" w:asciiTheme="minorEastAsia" w:hAnsiTheme="minorEastAsia" w:eastAsiaTheme="minorEastAsia"/>
                <w:sz w:val="21"/>
                <w:szCs w:val="21"/>
                <w:lang w:eastAsia="zh-CN"/>
              </w:rPr>
              <w:t>采购文件的澄清、解释</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2.2.1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供应商要求澄清采购文件的时间</w:t>
            </w:r>
          </w:p>
        </w:tc>
        <w:tc>
          <w:tcPr>
            <w:tcW w:w="5349"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截止时间：</w:t>
            </w:r>
            <w:r>
              <w:rPr>
                <w:rFonts w:hint="eastAsia" w:ascii="宋体" w:hAnsi="宋体"/>
                <w:color w:val="0000FF"/>
                <w:sz w:val="21"/>
                <w:szCs w:val="21"/>
                <w:u w:val="single"/>
                <w:lang w:val="en-US" w:eastAsia="zh-CN"/>
              </w:rPr>
              <w:t>2022</w:t>
            </w:r>
            <w:r>
              <w:rPr>
                <w:rFonts w:hint="eastAsia" w:ascii="宋体" w:hAnsi="宋体"/>
                <w:color w:val="0000FF"/>
                <w:sz w:val="21"/>
                <w:szCs w:val="21"/>
                <w:u w:val="single"/>
              </w:rPr>
              <w:t>年</w:t>
            </w:r>
            <w:r>
              <w:rPr>
                <w:rFonts w:hint="eastAsia" w:ascii="宋体" w:hAnsi="宋体"/>
                <w:color w:val="0000FF"/>
                <w:sz w:val="21"/>
                <w:szCs w:val="21"/>
                <w:u w:val="single"/>
                <w:lang w:val="en-US" w:eastAsia="zh-CN"/>
              </w:rPr>
              <w:t>10</w:t>
            </w:r>
            <w:r>
              <w:rPr>
                <w:rFonts w:hint="eastAsia" w:ascii="宋体" w:hAnsi="宋体"/>
                <w:color w:val="0000FF"/>
                <w:sz w:val="21"/>
                <w:szCs w:val="21"/>
                <w:u w:val="single"/>
              </w:rPr>
              <w:t>月</w:t>
            </w:r>
            <w:r>
              <w:rPr>
                <w:rFonts w:hint="eastAsia" w:ascii="宋体" w:hAnsi="宋体"/>
                <w:color w:val="0000FF"/>
                <w:sz w:val="21"/>
                <w:szCs w:val="21"/>
                <w:u w:val="single"/>
                <w:lang w:val="en-US" w:eastAsia="zh-CN"/>
              </w:rPr>
              <w:t>31</w:t>
            </w:r>
            <w:r>
              <w:rPr>
                <w:rFonts w:hint="eastAsia" w:ascii="宋体" w:hAnsi="宋体"/>
                <w:color w:val="0000FF"/>
                <w:sz w:val="21"/>
                <w:szCs w:val="21"/>
                <w:u w:val="single"/>
              </w:rPr>
              <w:t>日</w:t>
            </w:r>
            <w:r>
              <w:rPr>
                <w:rFonts w:hint="eastAsia" w:ascii="宋体" w:hAnsi="宋体"/>
                <w:color w:val="0000FF"/>
                <w:sz w:val="21"/>
                <w:szCs w:val="21"/>
                <w:u w:val="single"/>
                <w:lang w:val="en-US" w:eastAsia="zh-CN"/>
              </w:rPr>
              <w:t>17</w:t>
            </w:r>
            <w:r>
              <w:rPr>
                <w:rFonts w:hint="eastAsia" w:ascii="宋体" w:hAnsi="宋体"/>
                <w:color w:val="0000FF"/>
                <w:sz w:val="21"/>
                <w:szCs w:val="21"/>
                <w:u w:val="single"/>
              </w:rPr>
              <w:t>时</w:t>
            </w:r>
            <w:r>
              <w:rPr>
                <w:rFonts w:hint="eastAsia" w:ascii="宋体" w:hAnsi="宋体"/>
                <w:color w:val="0000FF"/>
                <w:sz w:val="21"/>
                <w:szCs w:val="21"/>
                <w:u w:val="single"/>
                <w:lang w:val="en-US" w:eastAsia="zh-CN"/>
              </w:rPr>
              <w:t>30</w:t>
            </w:r>
            <w:r>
              <w:rPr>
                <w:rFonts w:hint="eastAsia" w:ascii="宋体" w:hAnsi="宋体"/>
                <w:color w:val="0000FF"/>
                <w:sz w:val="21"/>
                <w:szCs w:val="21"/>
                <w:u w:val="single"/>
              </w:rPr>
              <w:t>分</w:t>
            </w:r>
            <w:r>
              <w:rPr>
                <w:rFonts w:hint="eastAsia" w:cs="仿宋" w:asciiTheme="minorEastAsia" w:hAnsiTheme="minorEastAsia" w:eastAsiaTheme="minorEastAsia"/>
                <w:color w:val="0000FF"/>
                <w:sz w:val="21"/>
                <w:szCs w:val="21"/>
              </w:rPr>
              <w:t xml:space="preserve">  </w:t>
            </w:r>
            <w:r>
              <w:rPr>
                <w:rFonts w:hint="eastAsia" w:cs="仿宋" w:asciiTheme="minorEastAsia" w:hAnsiTheme="minorEastAsia" w:eastAsiaTheme="minorEastAsia"/>
                <w:sz w:val="21"/>
                <w:szCs w:val="21"/>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2.2.3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供应商确认收到采购文件补充文件</w:t>
            </w:r>
          </w:p>
        </w:tc>
        <w:tc>
          <w:tcPr>
            <w:tcW w:w="5349"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hint="default" w:cs="仿宋" w:asciiTheme="minorEastAsia" w:hAnsiTheme="minorEastAsia" w:eastAsiaTheme="minorEastAsia"/>
                <w:sz w:val="21"/>
                <w:szCs w:val="21"/>
                <w:lang w:val="en-US" w:eastAsia="zh-CN"/>
              </w:rPr>
            </w:pPr>
            <w:r>
              <w:rPr>
                <w:rFonts w:hint="eastAsia" w:cs="仿宋" w:asciiTheme="minorEastAsia" w:hAnsiTheme="minorEastAsia" w:eastAsiaTheme="minorEastAsia"/>
                <w:sz w:val="21"/>
                <w:szCs w:val="21"/>
              </w:rPr>
              <w:t>确认的最晚时间：</w:t>
            </w:r>
            <w:r>
              <w:rPr>
                <w:rFonts w:hint="eastAsia" w:cs="仿宋" w:asciiTheme="minorEastAsia" w:hAnsiTheme="minorEastAsia" w:eastAsiaTheme="minorEastAsia"/>
                <w:sz w:val="21"/>
                <w:szCs w:val="21"/>
                <w:lang w:eastAsia="zh-CN"/>
              </w:rPr>
              <w:t>收到补充文件的</w:t>
            </w:r>
            <w:r>
              <w:rPr>
                <w:rFonts w:hint="eastAsia" w:cs="仿宋" w:asciiTheme="minorEastAsia" w:hAnsiTheme="minorEastAsia" w:eastAsiaTheme="minorEastAsia"/>
                <w:sz w:val="21"/>
                <w:szCs w:val="21"/>
                <w:lang w:val="en-US" w:eastAsia="zh-CN"/>
              </w:rPr>
              <w:t>24小时内</w:t>
            </w:r>
          </w:p>
          <w:p>
            <w:pPr>
              <w:spacing w:line="360" w:lineRule="auto"/>
              <w:jc w:val="both"/>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确定的方式：</w:t>
            </w:r>
            <w:r>
              <w:rPr>
                <w:rFonts w:hint="eastAsia" w:cs="仿宋" w:asciiTheme="minorEastAsia" w:hAnsiTheme="minorEastAsia" w:eastAsiaTheme="minorEastAsia"/>
                <w:sz w:val="21"/>
                <w:szCs w:val="21"/>
                <w:lang w:eastAsia="zh-CN"/>
              </w:rPr>
              <w:t>书面确认</w:t>
            </w:r>
            <w:r>
              <w:rPr>
                <w:rFonts w:hint="eastAsia" w:cs="仿宋" w:asciiTheme="minorEastAsia" w:hAnsiTheme="minorEastAsia" w:eastAsiaTheme="minorEastAsia"/>
                <w:sz w:val="21"/>
                <w:szCs w:val="21"/>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3.1.1（9）</w:t>
            </w:r>
          </w:p>
        </w:tc>
        <w:tc>
          <w:tcPr>
            <w:tcW w:w="30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color w:val="000000" w:themeColor="text1"/>
                <w:sz w:val="21"/>
                <w:szCs w:val="21"/>
                <w14:textFill>
                  <w14:solidFill>
                    <w14:schemeClr w14:val="tx1"/>
                  </w14:solidFill>
                </w14:textFill>
              </w:rPr>
            </w:pPr>
            <w:r>
              <w:rPr>
                <w:rFonts w:hint="eastAsia" w:cs="仿宋" w:asciiTheme="minorEastAsia" w:hAnsiTheme="minorEastAsia" w:eastAsiaTheme="minorEastAsia"/>
                <w:color w:val="000000" w:themeColor="text1"/>
                <w:sz w:val="21"/>
                <w:szCs w:val="21"/>
                <w14:textFill>
                  <w14:solidFill>
                    <w14:schemeClr w14:val="tx1"/>
                  </w14:solidFill>
                </w14:textFill>
              </w:rPr>
              <w:t>构成响应文件的其他资料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color w:val="000000" w:themeColor="text1"/>
                <w:sz w:val="21"/>
                <w:szCs w:val="21"/>
                <w14:textFill>
                  <w14:solidFill>
                    <w14:schemeClr w14:val="tx1"/>
                  </w14:solidFill>
                </w14:textFill>
              </w:rPr>
            </w:pPr>
            <w:r>
              <w:rPr>
                <w:rFonts w:hint="eastAsia" w:cs="仿宋" w:asciiTheme="minorEastAsia" w:hAnsiTheme="minorEastAsia" w:eastAsiaTheme="minorEastAsia"/>
                <w:color w:val="000000" w:themeColor="text1"/>
                <w:sz w:val="21"/>
                <w:szCs w:val="21"/>
                <w14:textFill>
                  <w14:solidFill>
                    <w14:schemeClr w14:val="tx1"/>
                  </w14:solidFill>
                </w14:textFill>
              </w:rPr>
              <w:t>资料名称：</w:t>
            </w:r>
            <w:r>
              <w:rPr>
                <w:rFonts w:hint="eastAsia" w:cs="仿宋" w:asciiTheme="minorEastAsia" w:hAnsiTheme="minorEastAsia" w:eastAsiaTheme="minorEastAsia"/>
                <w:color w:val="000000" w:themeColor="text1"/>
                <w:sz w:val="21"/>
                <w:szCs w:val="21"/>
                <w:lang w:eastAsia="zh-CN"/>
                <w14:textFill>
                  <w14:solidFill>
                    <w14:schemeClr w14:val="tx1"/>
                  </w14:solidFill>
                </w14:textFill>
              </w:rPr>
              <w:t>响应文件的澄清、解释</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3.2.2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color w:val="000000" w:themeColor="text1"/>
                <w:sz w:val="21"/>
                <w:szCs w:val="21"/>
                <w14:textFill>
                  <w14:solidFill>
                    <w14:schemeClr w14:val="tx1"/>
                  </w14:solidFill>
                </w14:textFill>
              </w:rPr>
            </w:pPr>
            <w:r>
              <w:rPr>
                <w:rFonts w:hint="eastAsia" w:cs="仿宋" w:asciiTheme="minorEastAsia" w:hAnsiTheme="minorEastAsia" w:eastAsiaTheme="minorEastAsia"/>
                <w:color w:val="000000" w:themeColor="text1"/>
                <w:sz w:val="21"/>
                <w:szCs w:val="21"/>
                <w14:textFill>
                  <w14:solidFill>
                    <w14:schemeClr w14:val="tx1"/>
                  </w14:solidFill>
                </w14:textFill>
              </w:rPr>
              <w:t>采购标的数量增减幅度</w:t>
            </w:r>
          </w:p>
        </w:tc>
        <w:tc>
          <w:tcPr>
            <w:tcW w:w="53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cs="仿宋" w:asciiTheme="minorEastAsia" w:hAnsiTheme="minorEastAsia" w:eastAsiaTheme="minorEastAsia"/>
                <w:color w:val="000000" w:themeColor="text1"/>
                <w:sz w:val="21"/>
                <w:szCs w:val="21"/>
                <w:lang w:val="en-US"/>
                <w14:textFill>
                  <w14:solidFill>
                    <w14:schemeClr w14:val="tx1"/>
                  </w14:solidFill>
                </w14:textFill>
              </w:rPr>
            </w:pPr>
            <w:r>
              <w:rPr>
                <w:rFonts w:hint="eastAsia" w:cs="仿宋" w:asciiTheme="minorEastAsia" w:hAnsiTheme="minorEastAsia" w:eastAsiaTheme="minorEastAsia"/>
                <w:color w:val="000000" w:themeColor="text1"/>
                <w:sz w:val="21"/>
                <w:szCs w:val="21"/>
                <w:lang w:val="en-US" w:eastAsia="zh-CN"/>
                <w14:textFill>
                  <w14:solidFill>
                    <w14:schemeClr w14:val="tx1"/>
                  </w14:solidFill>
                </w14:textFill>
              </w:rPr>
              <w:t>10%</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3.2.3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最高限价或其计算方法</w:t>
            </w:r>
          </w:p>
        </w:tc>
        <w:tc>
          <w:tcPr>
            <w:tcW w:w="53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eastAsia="zh-CN"/>
              </w:rPr>
              <w:t>☑</w:t>
            </w:r>
            <w:r>
              <w:rPr>
                <w:rFonts w:hint="eastAsia" w:cs="仿宋" w:asciiTheme="minorEastAsia" w:hAnsiTheme="minorEastAsia" w:eastAsiaTheme="minorEastAsia"/>
                <w:sz w:val="21"/>
                <w:szCs w:val="21"/>
              </w:rPr>
              <w:t>有，</w:t>
            </w:r>
            <w:r>
              <w:rPr>
                <w:rFonts w:hint="eastAsia" w:cs="仿宋" w:asciiTheme="minorEastAsia" w:hAnsiTheme="minorEastAsia" w:eastAsiaTheme="minorEastAsia"/>
                <w:color w:val="0000FF"/>
                <w:sz w:val="21"/>
                <w:szCs w:val="21"/>
              </w:rPr>
              <w:t>最高限价</w:t>
            </w:r>
            <w:r>
              <w:rPr>
                <w:rFonts w:hint="eastAsia" w:cs="仿宋" w:asciiTheme="minorEastAsia" w:hAnsiTheme="minorEastAsia" w:eastAsiaTheme="minorEastAsia"/>
                <w:color w:val="0000FF"/>
                <w:sz w:val="21"/>
                <w:szCs w:val="21"/>
                <w:lang w:val="en-US" w:eastAsia="zh-CN"/>
              </w:rPr>
              <w:t>贰拾玖万元整（</w:t>
            </w:r>
            <w:r>
              <w:rPr>
                <w:rFonts w:hint="default" w:ascii="Arial" w:hAnsi="Arial" w:cs="Arial" w:eastAsiaTheme="minorEastAsia"/>
                <w:color w:val="0000FF"/>
                <w:sz w:val="21"/>
                <w:szCs w:val="21"/>
                <w:lang w:val="en-US" w:eastAsia="zh-CN"/>
              </w:rPr>
              <w:t>¥</w:t>
            </w:r>
            <w:r>
              <w:rPr>
                <w:rFonts w:hint="eastAsia" w:ascii="Arial" w:hAnsi="Arial" w:cs="Arial" w:eastAsiaTheme="minorEastAsia"/>
                <w:color w:val="0000FF"/>
                <w:sz w:val="21"/>
                <w:szCs w:val="21"/>
                <w:lang w:val="en-US" w:eastAsia="zh-CN"/>
              </w:rPr>
              <w:t>29</w:t>
            </w:r>
            <w:r>
              <w:rPr>
                <w:rFonts w:hint="eastAsia" w:cs="仿宋" w:asciiTheme="minorEastAsia" w:hAnsiTheme="minorEastAsia" w:eastAsiaTheme="minorEastAsia"/>
                <w:color w:val="0000FF"/>
                <w:sz w:val="21"/>
                <w:szCs w:val="21"/>
                <w:lang w:val="en-US" w:eastAsia="zh-CN"/>
              </w:rPr>
              <w:t>0000.00）</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3.2.4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报价的其他要求</w:t>
            </w:r>
          </w:p>
        </w:tc>
        <w:tc>
          <w:tcPr>
            <w:tcW w:w="53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eastAsia="zh-CN"/>
              </w:rPr>
              <w:t>报价含运费、税金。</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3.3.1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响应文件有效期</w:t>
            </w:r>
          </w:p>
        </w:tc>
        <w:tc>
          <w:tcPr>
            <w:tcW w:w="53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递交响应文件截止之日起90日</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3.4.1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响应保证金</w:t>
            </w:r>
          </w:p>
        </w:tc>
        <w:tc>
          <w:tcPr>
            <w:tcW w:w="53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eastAsia="zh-CN"/>
              </w:rPr>
              <w:t>☑</w:t>
            </w:r>
            <w:r>
              <w:rPr>
                <w:rFonts w:hint="eastAsia" w:cs="仿宋" w:asciiTheme="minorEastAsia" w:hAnsiTheme="minorEastAsia" w:eastAsiaTheme="minorEastAsia"/>
                <w:sz w:val="21"/>
                <w:szCs w:val="21"/>
              </w:rPr>
              <w:t>不要求递交</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3.5（1）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Style w:val="39"/>
                <w:rFonts w:asciiTheme="minorEastAsia" w:hAnsiTheme="minorEastAsia" w:eastAsiaTheme="minorEastAsia"/>
                <w:b w:val="0"/>
                <w:color w:val="000000"/>
                <w:sz w:val="21"/>
                <w:szCs w:val="21"/>
              </w:rPr>
            </w:pPr>
            <w:r>
              <w:rPr>
                <w:rStyle w:val="39"/>
                <w:rFonts w:hint="eastAsia" w:asciiTheme="minorEastAsia" w:hAnsiTheme="minorEastAsia" w:eastAsiaTheme="minorEastAsia"/>
                <w:b w:val="0"/>
                <w:color w:val="000000"/>
                <w:sz w:val="21"/>
                <w:szCs w:val="21"/>
              </w:rPr>
              <w:t>依法设立的证明材料</w:t>
            </w:r>
          </w:p>
        </w:tc>
        <w:tc>
          <w:tcPr>
            <w:tcW w:w="5349" w:type="dxa"/>
            <w:tcBorders>
              <w:top w:val="single" w:color="auto" w:sz="4" w:space="0"/>
              <w:left w:val="single" w:color="auto" w:sz="4" w:space="0"/>
              <w:bottom w:val="single" w:color="auto" w:sz="4" w:space="0"/>
              <w:right w:val="single" w:color="auto" w:sz="4" w:space="0"/>
            </w:tcBorders>
          </w:tcPr>
          <w:p>
            <w:pPr>
              <w:spacing w:line="360" w:lineRule="auto"/>
              <w:jc w:val="both"/>
              <w:rPr>
                <w:rFonts w:hint="eastAsia" w:cs="仿宋" w:asciiTheme="minorEastAsia" w:hAnsiTheme="minorEastAsia" w:eastAsiaTheme="minorEastAsia"/>
                <w:b/>
                <w:bCs/>
                <w:sz w:val="21"/>
                <w:szCs w:val="21"/>
              </w:rPr>
            </w:pPr>
            <w:r>
              <w:rPr>
                <w:rFonts w:hint="eastAsia" w:cs="仿宋" w:asciiTheme="minorEastAsia" w:hAnsiTheme="minorEastAsia" w:eastAsiaTheme="minorEastAsia"/>
                <w:b/>
                <w:bCs/>
                <w:sz w:val="21"/>
                <w:szCs w:val="21"/>
                <w:lang w:eastAsia="zh-CN"/>
              </w:rPr>
              <w:t>☑</w:t>
            </w:r>
            <w:r>
              <w:rPr>
                <w:rFonts w:hint="eastAsia" w:cs="仿宋" w:asciiTheme="minorEastAsia" w:hAnsiTheme="minorEastAsia" w:eastAsiaTheme="minorEastAsia"/>
                <w:b/>
                <w:bCs/>
                <w:sz w:val="21"/>
                <w:szCs w:val="21"/>
              </w:rPr>
              <w:t>适用。</w:t>
            </w:r>
          </w:p>
          <w:p>
            <w:pPr>
              <w:spacing w:line="360" w:lineRule="auto"/>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供应商应提供市场监管部门或其他行政机关颁发的可以合法开展业务的执照或证书。</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cs="仿宋" w:asciiTheme="minorEastAsia" w:hAnsiTheme="minorEastAsia" w:eastAsiaTheme="minorEastAsia"/>
                <w:kern w:val="2"/>
                <w:sz w:val="21"/>
                <w:szCs w:val="21"/>
                <w:lang w:val="en-US" w:eastAsia="zh-CN" w:bidi="ar-SA"/>
              </w:rPr>
            </w:pPr>
            <w:r>
              <w:rPr>
                <w:rFonts w:hint="eastAsia" w:cs="仿宋" w:asciiTheme="minorEastAsia" w:hAnsiTheme="minorEastAsia" w:eastAsiaTheme="minorEastAsia"/>
                <w:sz w:val="21"/>
                <w:szCs w:val="21"/>
              </w:rPr>
              <w:t>3.5（2）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cs="宋体" w:asciiTheme="minorEastAsia" w:hAnsiTheme="minorEastAsia" w:eastAsiaTheme="minorEastAsia"/>
                <w:color w:val="000000"/>
                <w:kern w:val="2"/>
                <w:sz w:val="21"/>
                <w:szCs w:val="21"/>
                <w:highlight w:val="yellow"/>
                <w:lang w:val="en-US" w:eastAsia="zh-CN" w:bidi="ar-SA"/>
              </w:rPr>
            </w:pPr>
            <w:r>
              <w:rPr>
                <w:rStyle w:val="39"/>
                <w:rFonts w:hint="eastAsia" w:asciiTheme="minorEastAsia" w:hAnsiTheme="minorEastAsia" w:eastAsiaTheme="minorEastAsia"/>
                <w:b w:val="0"/>
                <w:color w:val="000000"/>
                <w:sz w:val="21"/>
                <w:szCs w:val="21"/>
                <w:highlight w:val="none"/>
              </w:rPr>
              <w:t>资质要求证明材料</w:t>
            </w:r>
          </w:p>
        </w:tc>
        <w:tc>
          <w:tcPr>
            <w:tcW w:w="5349"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sz w:val="21"/>
                <w:szCs w:val="24"/>
                <w:highlight w:val="none"/>
              </w:rPr>
              <w:sym w:font="Wingdings 2" w:char="0052"/>
            </w:r>
            <w:r>
              <w:rPr>
                <w:rFonts w:hint="eastAsia" w:ascii="Times New Roman" w:hAnsi="Times New Roman" w:eastAsia="宋体" w:cs="Times New Roman"/>
                <w:sz w:val="21"/>
                <w:szCs w:val="24"/>
                <w:highlight w:val="none"/>
                <w:lang w:eastAsia="zh-CN"/>
              </w:rPr>
              <w:t>不</w:t>
            </w:r>
            <w:r>
              <w:rPr>
                <w:rFonts w:hint="default" w:ascii="Times New Roman" w:hAnsi="Times New Roman" w:eastAsia="宋体" w:cs="Times New Roman"/>
                <w:sz w:val="21"/>
                <w:szCs w:val="24"/>
                <w:highlight w:val="none"/>
              </w:rPr>
              <w:t>适用</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cs="仿宋" w:asciiTheme="minorEastAsia" w:hAnsiTheme="minorEastAsia" w:eastAsiaTheme="minorEastAsia"/>
                <w:kern w:val="2"/>
                <w:sz w:val="21"/>
                <w:szCs w:val="21"/>
                <w:lang w:val="en-US" w:eastAsia="zh-CN" w:bidi="ar-SA"/>
              </w:rPr>
            </w:pPr>
            <w:r>
              <w:rPr>
                <w:rFonts w:hint="eastAsia" w:cs="仿宋" w:asciiTheme="minorEastAsia" w:hAnsiTheme="minorEastAsia" w:eastAsiaTheme="minorEastAsia"/>
                <w:sz w:val="21"/>
                <w:szCs w:val="21"/>
              </w:rPr>
              <w:t>3.5（3）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cs="Times New Roman" w:asciiTheme="minorEastAsia" w:hAnsiTheme="minorEastAsia" w:eastAsiaTheme="minorEastAsia"/>
                <w:b w:val="0"/>
                <w:bCs/>
                <w:color w:val="000000"/>
                <w:kern w:val="2"/>
                <w:sz w:val="21"/>
                <w:szCs w:val="21"/>
                <w:lang w:val="en-US" w:eastAsia="zh-CN" w:bidi="ar-SA"/>
              </w:rPr>
            </w:pPr>
            <w:r>
              <w:rPr>
                <w:rStyle w:val="39"/>
                <w:rFonts w:hint="eastAsia" w:asciiTheme="minorEastAsia" w:hAnsiTheme="minorEastAsia" w:eastAsiaTheme="minorEastAsia"/>
                <w:b w:val="0"/>
                <w:color w:val="000000"/>
                <w:sz w:val="21"/>
                <w:szCs w:val="21"/>
              </w:rPr>
              <w:t>财务要求证明材料</w:t>
            </w:r>
          </w:p>
        </w:tc>
        <w:tc>
          <w:tcPr>
            <w:tcW w:w="5349" w:type="dxa"/>
            <w:tcBorders>
              <w:top w:val="single" w:color="auto" w:sz="4" w:space="0"/>
              <w:left w:val="single" w:color="auto" w:sz="4" w:space="0"/>
              <w:bottom w:val="single" w:color="auto" w:sz="4" w:space="0"/>
              <w:right w:val="single" w:color="auto" w:sz="4" w:space="0"/>
            </w:tcBorders>
            <w:vAlign w:val="top"/>
          </w:tcPr>
          <w:p>
            <w:pPr>
              <w:spacing w:line="360" w:lineRule="auto"/>
              <w:jc w:val="center"/>
              <w:rPr>
                <w:rFonts w:hint="eastAsia" w:cs="Times New Roman" w:asciiTheme="minorEastAsia" w:hAnsiTheme="minorEastAsia" w:eastAsiaTheme="minorEastAsia"/>
                <w:color w:val="000000"/>
                <w:kern w:val="2"/>
                <w:sz w:val="21"/>
                <w:szCs w:val="21"/>
                <w:highlight w:val="none"/>
                <w:lang w:val="en-US" w:eastAsia="zh-CN" w:bidi="ar-SA"/>
              </w:rPr>
            </w:pPr>
            <w:r>
              <w:rPr>
                <w:rFonts w:hint="default" w:ascii="Times New Roman" w:hAnsi="Times New Roman" w:eastAsia="宋体" w:cs="Times New Roman"/>
                <w:sz w:val="21"/>
                <w:szCs w:val="24"/>
                <w:highlight w:val="none"/>
              </w:rPr>
              <w:sym w:font="Wingdings 2" w:char="0052"/>
            </w:r>
            <w:r>
              <w:rPr>
                <w:rFonts w:hint="eastAsia" w:ascii="Times New Roman" w:hAnsi="Times New Roman" w:eastAsia="宋体" w:cs="Times New Roman"/>
                <w:sz w:val="21"/>
                <w:szCs w:val="24"/>
                <w:highlight w:val="none"/>
                <w:lang w:eastAsia="zh-CN"/>
              </w:rPr>
              <w:t>不</w:t>
            </w:r>
            <w:r>
              <w:rPr>
                <w:rFonts w:hint="default" w:ascii="Times New Roman" w:hAnsi="Times New Roman" w:eastAsia="宋体" w:cs="Times New Roman"/>
                <w:sz w:val="21"/>
                <w:szCs w:val="24"/>
                <w:highlight w:val="none"/>
              </w:rPr>
              <w:t>适用</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3.5（4）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业绩要求证明材料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hint="eastAsia" w:cs="宋体" w:asciiTheme="minorEastAsia" w:hAnsiTheme="minorEastAsia" w:eastAsiaTheme="minorEastAsia"/>
                <w:b/>
                <w:bCs/>
                <w:color w:val="000000"/>
                <w:sz w:val="21"/>
                <w:szCs w:val="21"/>
              </w:rPr>
            </w:pPr>
            <w:r>
              <w:rPr>
                <w:rFonts w:hint="eastAsia" w:cs="宋体" w:asciiTheme="minorEastAsia" w:hAnsiTheme="minorEastAsia" w:eastAsiaTheme="minorEastAsia"/>
                <w:b/>
                <w:bCs/>
                <w:color w:val="000000"/>
                <w:sz w:val="21"/>
                <w:szCs w:val="21"/>
                <w:lang w:eastAsia="zh-CN"/>
              </w:rPr>
              <w:t>☑</w:t>
            </w:r>
            <w:r>
              <w:rPr>
                <w:rFonts w:hint="eastAsia" w:cs="宋体" w:asciiTheme="minorEastAsia" w:hAnsiTheme="minorEastAsia" w:eastAsiaTheme="minorEastAsia"/>
                <w:b/>
                <w:bCs/>
                <w:color w:val="000000"/>
                <w:sz w:val="21"/>
                <w:szCs w:val="21"/>
              </w:rPr>
              <w:t>适用。</w:t>
            </w:r>
          </w:p>
          <w:p>
            <w:pPr>
              <w:spacing w:line="360" w:lineRule="auto"/>
              <w:jc w:val="both"/>
              <w:rPr>
                <w:rFonts w:hint="eastAsia" w:cs="宋体" w:asciiTheme="minorEastAsia" w:hAnsiTheme="minorEastAsia" w:eastAsiaTheme="minorEastAsia"/>
                <w:color w:val="000000"/>
                <w:sz w:val="21"/>
                <w:szCs w:val="21"/>
                <w:u w:val="single"/>
                <w:lang w:eastAsia="zh-CN"/>
              </w:rPr>
            </w:pPr>
            <w:r>
              <w:rPr>
                <w:rFonts w:hint="eastAsia" w:cs="宋体" w:asciiTheme="minorEastAsia" w:hAnsiTheme="minorEastAsia" w:eastAsiaTheme="minorEastAsia"/>
                <w:color w:val="000000"/>
                <w:sz w:val="21"/>
                <w:szCs w:val="21"/>
              </w:rPr>
              <w:t>供应商应提供近年的</w:t>
            </w:r>
            <w:r>
              <w:rPr>
                <w:rFonts w:hint="eastAsia" w:cs="宋体" w:asciiTheme="minorEastAsia" w:hAnsiTheme="minorEastAsia" w:eastAsiaTheme="minorEastAsia"/>
                <w:b/>
                <w:bCs/>
                <w:color w:val="auto"/>
                <w:sz w:val="21"/>
                <w:szCs w:val="21"/>
              </w:rPr>
              <w:t>类似项目</w:t>
            </w:r>
            <w:r>
              <w:rPr>
                <w:rFonts w:hint="eastAsia" w:cs="宋体" w:asciiTheme="minorEastAsia" w:hAnsiTheme="minorEastAsia" w:eastAsiaTheme="minorEastAsia"/>
                <w:color w:val="000000"/>
                <w:sz w:val="21"/>
                <w:szCs w:val="21"/>
              </w:rPr>
              <w:t>情况表（格式见第六章“响应文件格式”七、资格审查资料（三）近年的类似项目情况表），以证明供应商具有承担本项目要求的业绩。近年是指</w:t>
            </w:r>
            <w:r>
              <w:rPr>
                <w:rFonts w:hint="eastAsia" w:cs="宋体" w:asciiTheme="minorEastAsia" w:hAnsiTheme="minorEastAsia" w:eastAsiaTheme="minorEastAsia"/>
                <w:color w:val="000000"/>
                <w:sz w:val="21"/>
                <w:szCs w:val="21"/>
                <w:u w:val="single"/>
                <w:lang w:val="en-US" w:eastAsia="zh-CN"/>
              </w:rPr>
              <w:t>2019年10月</w:t>
            </w:r>
            <w:r>
              <w:rPr>
                <w:rFonts w:hint="eastAsia" w:cs="宋体" w:asciiTheme="minorEastAsia" w:hAnsiTheme="minorEastAsia" w:eastAsiaTheme="minorEastAsia"/>
                <w:color w:val="000000"/>
                <w:sz w:val="21"/>
                <w:szCs w:val="21"/>
              </w:rPr>
              <w:t>至</w:t>
            </w:r>
            <w:r>
              <w:rPr>
                <w:rFonts w:hint="eastAsia" w:cs="宋体" w:asciiTheme="minorEastAsia" w:hAnsiTheme="minorEastAsia" w:eastAsiaTheme="minorEastAsia"/>
                <w:color w:val="000000"/>
                <w:sz w:val="21"/>
                <w:szCs w:val="21"/>
                <w:u w:val="single"/>
                <w:lang w:val="en-US" w:eastAsia="zh-CN"/>
              </w:rPr>
              <w:t>2022年10月</w:t>
            </w:r>
            <w:r>
              <w:rPr>
                <w:rFonts w:hint="eastAsia" w:cs="宋体" w:asciiTheme="minorEastAsia" w:hAnsiTheme="minorEastAsia" w:eastAsiaTheme="minorEastAsia"/>
                <w:color w:val="000000"/>
                <w:sz w:val="21"/>
                <w:szCs w:val="21"/>
                <w:u w:val="single"/>
                <w:lang w:eastAsia="zh-CN"/>
              </w:rPr>
              <w:t>。</w:t>
            </w:r>
          </w:p>
          <w:p>
            <w:pPr>
              <w:spacing w:line="360" w:lineRule="auto"/>
              <w:jc w:val="both"/>
              <w:rPr>
                <w:rFonts w:hint="eastAsia" w:cs="宋体" w:asciiTheme="minorEastAsia" w:hAnsiTheme="minorEastAsia" w:eastAsiaTheme="minorEastAsia"/>
                <w:color w:val="000000"/>
                <w:sz w:val="21"/>
                <w:szCs w:val="21"/>
                <w:lang w:eastAsia="zh-CN"/>
              </w:rPr>
            </w:pPr>
            <w:r>
              <w:rPr>
                <w:rFonts w:hint="eastAsia" w:cs="宋体" w:asciiTheme="minorEastAsia" w:hAnsiTheme="minorEastAsia" w:eastAsiaTheme="minorEastAsia"/>
                <w:color w:val="000000"/>
                <w:sz w:val="21"/>
                <w:szCs w:val="21"/>
                <w:lang w:eastAsia="zh-CN"/>
              </w:rPr>
              <w:t>业绩证明材料：</w:t>
            </w:r>
          </w:p>
          <w:p>
            <w:pPr>
              <w:spacing w:line="360" w:lineRule="auto"/>
              <w:jc w:val="both"/>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lang w:eastAsia="zh-CN"/>
              </w:rPr>
              <w:t>☑</w:t>
            </w:r>
            <w:r>
              <w:rPr>
                <w:rFonts w:hint="eastAsia" w:cs="宋体" w:asciiTheme="minorEastAsia" w:hAnsiTheme="minorEastAsia" w:eastAsiaTheme="minorEastAsia"/>
                <w:color w:val="000000"/>
                <w:sz w:val="21"/>
                <w:szCs w:val="21"/>
              </w:rPr>
              <w:t>合同/订单</w:t>
            </w:r>
          </w:p>
          <w:p>
            <w:pPr>
              <w:spacing w:line="360" w:lineRule="auto"/>
              <w:jc w:val="both"/>
              <w:rPr>
                <w:rFonts w:hint="eastAsia" w:ascii="宋体" w:hAnsi="宋体" w:eastAsia="宋体" w:cs="宋体"/>
                <w:b w:val="0"/>
                <w:bCs w:val="0"/>
                <w:color w:val="000000"/>
                <w:sz w:val="21"/>
                <w:szCs w:val="21"/>
                <w:highlight w:val="none"/>
                <w:u w:val="none"/>
                <w:lang w:val="en-US" w:eastAsia="zh-CN"/>
              </w:rPr>
            </w:pPr>
            <w:r>
              <w:rPr>
                <w:rFonts w:hint="eastAsia" w:cs="宋体" w:asciiTheme="minorEastAsia" w:hAnsiTheme="minorEastAsia" w:eastAsiaTheme="minorEastAsia"/>
                <w:b w:val="0"/>
                <w:bCs w:val="0"/>
                <w:color w:val="000000"/>
                <w:sz w:val="21"/>
                <w:szCs w:val="21"/>
                <w:lang w:eastAsia="zh-CN"/>
              </w:rPr>
              <w:t>☑</w:t>
            </w:r>
            <w:r>
              <w:rPr>
                <w:rFonts w:hint="eastAsia" w:cs="宋体" w:asciiTheme="minorEastAsia" w:hAnsiTheme="minorEastAsia" w:eastAsiaTheme="minorEastAsia"/>
                <w:b w:val="0"/>
                <w:bCs w:val="0"/>
                <w:color w:val="000000"/>
                <w:sz w:val="21"/>
                <w:szCs w:val="21"/>
              </w:rPr>
              <w:t>其他要求：</w:t>
            </w:r>
            <w:r>
              <w:rPr>
                <w:rFonts w:hint="eastAsia" w:ascii="宋体" w:hAnsi="宋体" w:eastAsia="宋体" w:cs="宋体"/>
                <w:b w:val="0"/>
                <w:bCs w:val="0"/>
                <w:color w:val="000000"/>
                <w:sz w:val="21"/>
                <w:szCs w:val="21"/>
                <w:highlight w:val="none"/>
                <w:u w:val="none"/>
                <w:lang w:val="en-US" w:eastAsia="zh-CN"/>
              </w:rPr>
              <w:t>业绩证明材料数量不限，但</w:t>
            </w:r>
            <w:r>
              <w:rPr>
                <w:rFonts w:hint="eastAsia" w:ascii="宋体" w:hAnsi="宋体" w:eastAsia="宋体" w:cs="宋体"/>
                <w:b/>
                <w:bCs/>
                <w:color w:val="000000"/>
                <w:sz w:val="21"/>
                <w:szCs w:val="21"/>
                <w:highlight w:val="none"/>
                <w:u w:val="none"/>
                <w:lang w:val="en-US" w:eastAsia="zh-CN"/>
              </w:rPr>
              <w:t>产品销售量累计至少在</w:t>
            </w:r>
            <w:r>
              <w:rPr>
                <w:rFonts w:hint="eastAsia" w:ascii="宋体" w:hAnsi="宋体" w:eastAsia="宋体" w:cs="宋体"/>
                <w:b/>
                <w:bCs/>
                <w:color w:val="000000"/>
                <w:sz w:val="21"/>
                <w:szCs w:val="21"/>
                <w:highlight w:val="none"/>
                <w:u w:val="single"/>
                <w:lang w:val="en-US" w:eastAsia="zh-CN"/>
              </w:rPr>
              <w:t>10个</w:t>
            </w:r>
            <w:r>
              <w:rPr>
                <w:rFonts w:hint="eastAsia" w:ascii="宋体" w:hAnsi="宋体" w:eastAsia="宋体" w:cs="宋体"/>
                <w:b/>
                <w:bCs/>
                <w:color w:val="000000"/>
                <w:sz w:val="21"/>
                <w:szCs w:val="21"/>
                <w:highlight w:val="none"/>
                <w:u w:val="none"/>
                <w:lang w:val="en-US" w:eastAsia="zh-CN"/>
              </w:rPr>
              <w:t>及以上</w:t>
            </w:r>
            <w:r>
              <w:rPr>
                <w:rFonts w:hint="eastAsia" w:ascii="宋体" w:hAnsi="宋体" w:eastAsia="宋体" w:cs="宋体"/>
                <w:b w:val="0"/>
                <w:bCs w:val="0"/>
                <w:color w:val="000000"/>
                <w:sz w:val="21"/>
                <w:szCs w:val="21"/>
                <w:highlight w:val="none"/>
                <w:u w:val="none"/>
                <w:lang w:val="en-US" w:eastAsia="zh-CN"/>
              </w:rPr>
              <w:t>。</w:t>
            </w:r>
          </w:p>
          <w:p>
            <w:pPr>
              <w:spacing w:line="360" w:lineRule="auto"/>
              <w:jc w:val="both"/>
              <w:rPr>
                <w:rFonts w:cs="仿宋" w:asciiTheme="minorEastAsia" w:hAnsiTheme="minorEastAsia" w:eastAsiaTheme="minorEastAsia"/>
                <w:sz w:val="21"/>
                <w:szCs w:val="21"/>
              </w:rPr>
            </w:pPr>
            <w:r>
              <w:rPr>
                <w:rFonts w:hint="eastAsia" w:ascii="宋体" w:hAnsi="宋体" w:eastAsia="宋体" w:cs="宋体"/>
                <w:b w:val="0"/>
                <w:bCs w:val="0"/>
                <w:color w:val="000000"/>
                <w:sz w:val="21"/>
                <w:szCs w:val="21"/>
                <w:highlight w:val="none"/>
                <w:u w:val="none"/>
                <w:lang w:val="en-US" w:eastAsia="zh-CN"/>
              </w:rPr>
              <w:t>注：</w:t>
            </w:r>
            <w:r>
              <w:rPr>
                <w:rFonts w:hint="eastAsia" w:ascii="宋体" w:hAnsi="宋体" w:eastAsia="宋体" w:cs="宋体"/>
                <w:b/>
                <w:bCs/>
                <w:color w:val="000000"/>
                <w:sz w:val="21"/>
                <w:szCs w:val="21"/>
                <w:highlight w:val="none"/>
                <w:u w:val="none"/>
                <w:lang w:val="en-US" w:eastAsia="zh-CN"/>
              </w:rPr>
              <w:t>类似项目</w:t>
            </w:r>
            <w:r>
              <w:rPr>
                <w:rFonts w:hint="eastAsia" w:ascii="宋体" w:hAnsi="宋体" w:eastAsia="宋体" w:cs="宋体"/>
                <w:b w:val="0"/>
                <w:bCs w:val="0"/>
                <w:sz w:val="21"/>
                <w:szCs w:val="21"/>
                <w:lang w:eastAsia="zh-CN"/>
              </w:rPr>
              <w:t>是指与本项目</w:t>
            </w:r>
            <w:r>
              <w:rPr>
                <w:rFonts w:hint="eastAsia" w:ascii="宋体" w:hAnsi="宋体" w:eastAsia="宋体" w:cs="宋体"/>
                <w:b w:val="0"/>
                <w:bCs w:val="0"/>
                <w:sz w:val="21"/>
                <w:szCs w:val="21"/>
                <w:u w:val="single"/>
                <w:lang w:eastAsia="zh-CN"/>
              </w:rPr>
              <w:t>采购规模</w:t>
            </w:r>
            <w:r>
              <w:rPr>
                <w:rFonts w:hint="eastAsia" w:ascii="宋体" w:hAnsi="宋体" w:eastAsia="宋体" w:cs="宋体"/>
                <w:b w:val="0"/>
                <w:bCs w:val="0"/>
                <w:sz w:val="21"/>
                <w:szCs w:val="21"/>
                <w:u w:val="none"/>
                <w:lang w:eastAsia="zh-CN"/>
              </w:rPr>
              <w:t>、</w:t>
            </w:r>
            <w:r>
              <w:rPr>
                <w:rFonts w:hint="eastAsia" w:ascii="宋体" w:hAnsi="宋体" w:eastAsia="宋体" w:cs="宋体"/>
                <w:b w:val="0"/>
                <w:bCs w:val="0"/>
                <w:sz w:val="21"/>
                <w:szCs w:val="21"/>
                <w:u w:val="single"/>
                <w:lang w:eastAsia="zh-CN"/>
              </w:rPr>
              <w:t>产品类型</w:t>
            </w:r>
            <w:r>
              <w:rPr>
                <w:rFonts w:hint="eastAsia" w:ascii="宋体" w:hAnsi="宋体" w:eastAsia="宋体" w:cs="宋体"/>
                <w:b w:val="0"/>
                <w:bCs w:val="0"/>
                <w:sz w:val="21"/>
                <w:szCs w:val="21"/>
                <w:u w:val="none"/>
                <w:lang w:eastAsia="zh-CN"/>
              </w:rPr>
              <w:t>、</w:t>
            </w:r>
            <w:r>
              <w:rPr>
                <w:rFonts w:hint="eastAsia" w:ascii="宋体" w:hAnsi="宋体" w:eastAsia="宋体" w:cs="宋体"/>
                <w:b w:val="0"/>
                <w:bCs w:val="0"/>
                <w:sz w:val="21"/>
                <w:szCs w:val="21"/>
                <w:u w:val="single"/>
                <w:lang w:eastAsia="zh-CN"/>
              </w:rPr>
              <w:t>产品型号</w:t>
            </w:r>
            <w:r>
              <w:rPr>
                <w:rFonts w:hint="eastAsia" w:ascii="宋体" w:hAnsi="宋体" w:eastAsia="宋体" w:cs="宋体"/>
                <w:b w:val="0"/>
                <w:bCs w:val="0"/>
                <w:sz w:val="21"/>
                <w:szCs w:val="21"/>
                <w:u w:val="none"/>
                <w:lang w:eastAsia="zh-CN"/>
              </w:rPr>
              <w:t>、</w:t>
            </w:r>
            <w:r>
              <w:rPr>
                <w:rFonts w:hint="eastAsia" w:ascii="宋体" w:hAnsi="宋体" w:eastAsia="宋体" w:cs="宋体"/>
                <w:b w:val="0"/>
                <w:bCs w:val="0"/>
                <w:sz w:val="21"/>
                <w:szCs w:val="21"/>
                <w:u w:val="single"/>
                <w:lang w:eastAsia="zh-CN"/>
              </w:rPr>
              <w:t>使用功能</w:t>
            </w:r>
            <w:r>
              <w:rPr>
                <w:rFonts w:hint="eastAsia" w:ascii="宋体" w:hAnsi="宋体" w:eastAsia="宋体" w:cs="宋体"/>
                <w:b w:val="0"/>
                <w:bCs w:val="0"/>
                <w:sz w:val="21"/>
                <w:szCs w:val="21"/>
                <w:lang w:eastAsia="zh-CN"/>
              </w:rPr>
              <w:t>等相近或相同的项目。</w:t>
            </w:r>
            <w:r>
              <w:rPr>
                <w:rFonts w:hint="eastAsia" w:cs="宋体" w:asciiTheme="minorEastAsia" w:hAnsiTheme="minorEastAsia" w:eastAsiaTheme="minorEastAsia"/>
                <w:color w:val="000000"/>
                <w:sz w:val="21"/>
                <w:szCs w:val="21"/>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3.5（5）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信誉要求证明材料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hint="eastAsia" w:cs="宋体" w:asciiTheme="minorEastAsia" w:hAnsiTheme="minorEastAsia" w:eastAsiaTheme="minorEastAsia"/>
                <w:b/>
                <w:bCs/>
                <w:color w:val="000000"/>
                <w:sz w:val="21"/>
                <w:szCs w:val="21"/>
              </w:rPr>
            </w:pPr>
            <w:r>
              <w:rPr>
                <w:rFonts w:hint="eastAsia" w:cs="宋体" w:asciiTheme="minorEastAsia" w:hAnsiTheme="minorEastAsia" w:eastAsiaTheme="minorEastAsia"/>
                <w:b/>
                <w:bCs/>
                <w:color w:val="000000"/>
                <w:sz w:val="21"/>
                <w:szCs w:val="21"/>
                <w:lang w:eastAsia="zh-CN"/>
              </w:rPr>
              <w:t>☑</w:t>
            </w:r>
            <w:r>
              <w:rPr>
                <w:rFonts w:hint="eastAsia" w:cs="宋体" w:asciiTheme="minorEastAsia" w:hAnsiTheme="minorEastAsia" w:eastAsiaTheme="minorEastAsia"/>
                <w:b/>
                <w:bCs/>
                <w:color w:val="000000"/>
                <w:sz w:val="21"/>
                <w:szCs w:val="21"/>
              </w:rPr>
              <w:t>适用。</w:t>
            </w:r>
          </w:p>
          <w:p>
            <w:pPr>
              <w:spacing w:line="360" w:lineRule="auto"/>
              <w:jc w:val="both"/>
              <w:rPr>
                <w:rFonts w:hint="eastAsia"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供应商应提供相关信誉情况的证明材料，包括：</w:t>
            </w:r>
          </w:p>
          <w:p>
            <w:pPr>
              <w:spacing w:line="360" w:lineRule="auto"/>
              <w:jc w:val="both"/>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1．全国企业信用信息公示系统中未列入严重违法失信企业名单的网页截图</w:t>
            </w:r>
            <w:r>
              <w:rPr>
                <w:rFonts w:hint="eastAsia" w:ascii="宋体" w:hAnsi="宋体" w:eastAsia="宋体" w:cs="宋体"/>
                <w:color w:val="000000"/>
                <w:sz w:val="21"/>
                <w:szCs w:val="21"/>
                <w:lang w:eastAsia="zh-CN"/>
              </w:rPr>
              <w:t>。</w:t>
            </w:r>
          </w:p>
          <w:p>
            <w:pPr>
              <w:spacing w:line="360" w:lineRule="auto"/>
              <w:jc w:val="both"/>
              <w:rPr>
                <w:rFonts w:cs="仿宋" w:asciiTheme="minorEastAsia" w:hAnsiTheme="minorEastAsia" w:eastAsiaTheme="minorEastAsia"/>
                <w:sz w:val="21"/>
                <w:szCs w:val="21"/>
              </w:rPr>
            </w:pPr>
            <w:r>
              <w:rPr>
                <w:rFonts w:hint="eastAsia" w:ascii="宋体" w:hAnsi="宋体" w:eastAsia="宋体" w:cs="宋体"/>
                <w:color w:val="000000"/>
                <w:sz w:val="21"/>
                <w:szCs w:val="21"/>
              </w:rPr>
              <w:t>2</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被最高人民法院在“信用中国”网站（www.creditchina.gov.cn）中未列入失信被执行人名单的网页截图。</w:t>
            </w:r>
          </w:p>
        </w:tc>
      </w:tr>
      <w:tr>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3.5（6）</w:t>
            </w:r>
          </w:p>
        </w:tc>
        <w:tc>
          <w:tcPr>
            <w:tcW w:w="309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承担本项目的主要人员要求证明材料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cs="宋体" w:asciiTheme="minorEastAsia" w:hAnsiTheme="minorEastAsia" w:eastAsiaTheme="minorEastAsia"/>
                <w:color w:val="000000"/>
                <w:sz w:val="21"/>
                <w:szCs w:val="21"/>
                <w:lang w:eastAsia="zh-CN"/>
              </w:rPr>
            </w:pPr>
            <w:r>
              <w:rPr>
                <w:rFonts w:hint="eastAsia" w:cs="宋体" w:asciiTheme="minorEastAsia" w:hAnsiTheme="minorEastAsia" w:eastAsiaTheme="minorEastAsia"/>
                <w:color w:val="000000"/>
                <w:sz w:val="21"/>
                <w:szCs w:val="21"/>
              </w:rPr>
              <w:sym w:font="Wingdings 2" w:char="0052"/>
            </w:r>
            <w:r>
              <w:rPr>
                <w:rFonts w:hint="eastAsia" w:cs="宋体" w:asciiTheme="minorEastAsia" w:hAnsiTheme="minorEastAsia" w:eastAsiaTheme="minorEastAsia"/>
                <w:color w:val="000000"/>
                <w:sz w:val="21"/>
                <w:szCs w:val="21"/>
              </w:rPr>
              <w:t>不适用</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3.5（7）</w:t>
            </w:r>
          </w:p>
        </w:tc>
        <w:tc>
          <w:tcPr>
            <w:tcW w:w="30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其他要求的证明材料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cs="宋体" w:asciiTheme="minorEastAsia" w:hAnsiTheme="minorEastAsia" w:eastAsiaTheme="minorEastAsia"/>
                <w:color w:val="000000"/>
                <w:sz w:val="21"/>
                <w:szCs w:val="21"/>
                <w:lang w:eastAsia="zh-CN"/>
              </w:rPr>
            </w:pPr>
            <w:r>
              <w:rPr>
                <w:rFonts w:hint="eastAsia" w:cs="宋体" w:asciiTheme="minorEastAsia" w:hAnsiTheme="minorEastAsia" w:eastAsiaTheme="minorEastAsia"/>
                <w:color w:val="000000"/>
                <w:sz w:val="21"/>
                <w:szCs w:val="21"/>
              </w:rPr>
              <w:sym w:font="Wingdings 2" w:char="0052"/>
            </w:r>
            <w:r>
              <w:rPr>
                <w:rFonts w:hint="eastAsia" w:cs="宋体" w:asciiTheme="minorEastAsia" w:hAnsiTheme="minorEastAsia" w:eastAsiaTheme="minorEastAsia"/>
                <w:color w:val="000000"/>
                <w:sz w:val="21"/>
                <w:szCs w:val="21"/>
              </w:rPr>
              <w:t>不适用</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3.5（8）</w:t>
            </w:r>
          </w:p>
        </w:tc>
        <w:tc>
          <w:tcPr>
            <w:tcW w:w="3090"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供应商不存在第一章3.1款情形的证明材料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lang w:eastAsia="zh-CN"/>
              </w:rPr>
              <w:t>☑</w:t>
            </w:r>
            <w:r>
              <w:rPr>
                <w:rFonts w:hint="eastAsia" w:cs="宋体" w:asciiTheme="minorEastAsia" w:hAnsiTheme="minorEastAsia" w:eastAsiaTheme="minorEastAsia"/>
                <w:color w:val="000000"/>
                <w:sz w:val="21"/>
                <w:szCs w:val="21"/>
              </w:rPr>
              <w:t>不需要提供证明材料</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3.6.1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对关键条款进行响应的证据或证明材料要求</w:t>
            </w:r>
          </w:p>
        </w:tc>
        <w:tc>
          <w:tcPr>
            <w:tcW w:w="53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cs="宋体" w:asciiTheme="minorEastAsia" w:hAnsiTheme="minorEastAsia" w:eastAsiaTheme="minorEastAsia"/>
                <w:color w:val="000000"/>
                <w:sz w:val="21"/>
                <w:szCs w:val="21"/>
                <w:lang w:eastAsia="zh-CN"/>
              </w:rPr>
            </w:pPr>
            <w:r>
              <w:rPr>
                <w:rFonts w:hint="eastAsia" w:cs="宋体" w:asciiTheme="minorEastAsia" w:hAnsiTheme="minorEastAsia" w:eastAsiaTheme="minorEastAsia"/>
                <w:color w:val="000000"/>
                <w:sz w:val="21"/>
                <w:szCs w:val="21"/>
                <w:lang w:eastAsia="zh-CN"/>
              </w:rPr>
              <w:t>无</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3.6.2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响应方案数量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lang w:eastAsia="zh-CN"/>
              </w:rPr>
              <w:t>☑</w:t>
            </w:r>
            <w:r>
              <w:rPr>
                <w:rFonts w:hint="eastAsia" w:cs="宋体" w:asciiTheme="minorEastAsia" w:hAnsiTheme="minorEastAsia" w:eastAsiaTheme="minorEastAsia"/>
                <w:color w:val="000000"/>
                <w:sz w:val="21"/>
                <w:szCs w:val="21"/>
              </w:rPr>
              <w:t>供应商只能提出唯一响应方案</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3.7.5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响应文件及电子版要求</w:t>
            </w:r>
          </w:p>
        </w:tc>
        <w:tc>
          <w:tcPr>
            <w:tcW w:w="53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是否要求提供电子版响应文件：</w:t>
            </w:r>
            <w:r>
              <w:rPr>
                <w:rFonts w:hint="eastAsia" w:cs="宋体" w:asciiTheme="minorEastAsia" w:hAnsiTheme="minorEastAsia" w:eastAsiaTheme="minorEastAsia"/>
                <w:color w:val="000000"/>
                <w:sz w:val="21"/>
                <w:szCs w:val="21"/>
                <w:lang w:eastAsia="zh-CN"/>
              </w:rPr>
              <w:t>☑</w:t>
            </w:r>
            <w:r>
              <w:rPr>
                <w:rFonts w:hint="eastAsia" w:cs="宋体" w:asciiTheme="minorEastAsia" w:hAnsiTheme="minorEastAsia" w:eastAsiaTheme="minorEastAsia"/>
                <w:color w:val="000000"/>
                <w:sz w:val="21"/>
                <w:szCs w:val="21"/>
              </w:rPr>
              <w:t>不要求</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4.1.1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响应文件的密封</w:t>
            </w:r>
          </w:p>
        </w:tc>
        <w:tc>
          <w:tcPr>
            <w:tcW w:w="5349"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响应文件须密封包装，并在封套的封口处加盖供应商单位章。</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4.1.2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封套上应载明的信息</w:t>
            </w:r>
          </w:p>
        </w:tc>
        <w:tc>
          <w:tcPr>
            <w:tcW w:w="5349"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hint="eastAsia" w:cs="宋体" w:asciiTheme="minorEastAsia" w:hAnsiTheme="minorEastAsia" w:eastAsiaTheme="minorEastAsia"/>
                <w:color w:val="000000"/>
                <w:sz w:val="21"/>
                <w:szCs w:val="21"/>
                <w:u w:val="single"/>
              </w:rPr>
            </w:pPr>
            <w:r>
              <w:rPr>
                <w:rFonts w:hint="eastAsia" w:cs="宋体" w:asciiTheme="minorEastAsia" w:hAnsiTheme="minorEastAsia" w:eastAsiaTheme="minorEastAsia"/>
                <w:color w:val="000000"/>
                <w:sz w:val="21"/>
                <w:szCs w:val="21"/>
                <w:lang w:eastAsia="zh-CN"/>
              </w:rPr>
              <w:t>☑</w:t>
            </w:r>
            <w:r>
              <w:rPr>
                <w:rFonts w:hint="eastAsia" w:cs="宋体" w:asciiTheme="minorEastAsia" w:hAnsiTheme="minorEastAsia" w:eastAsiaTheme="minorEastAsia"/>
                <w:color w:val="000000"/>
                <w:sz w:val="21"/>
                <w:szCs w:val="21"/>
              </w:rPr>
              <w:t>适用，供应商名称：</w:t>
            </w:r>
            <w:r>
              <w:rPr>
                <w:rFonts w:hint="eastAsia" w:cs="宋体" w:asciiTheme="minorEastAsia" w:hAnsiTheme="minorEastAsia" w:eastAsiaTheme="minorEastAsia"/>
                <w:color w:val="000000"/>
                <w:sz w:val="21"/>
                <w:szCs w:val="21"/>
                <w:u w:val="single"/>
                <w:lang w:eastAsia="zh-CN"/>
              </w:rPr>
              <w:t>（盖章）</w:t>
            </w:r>
          </w:p>
          <w:p>
            <w:pPr>
              <w:spacing w:line="360" w:lineRule="auto"/>
              <w:jc w:val="both"/>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u w:val="none"/>
              </w:rPr>
              <w:t>项目名称</w:t>
            </w:r>
            <w:r>
              <w:rPr>
                <w:rFonts w:hint="eastAsia" w:cs="宋体" w:asciiTheme="minorEastAsia" w:hAnsiTheme="minorEastAsia" w:eastAsiaTheme="minorEastAsia"/>
                <w:color w:val="000000"/>
                <w:sz w:val="21"/>
                <w:szCs w:val="21"/>
                <w:u w:val="single"/>
                <w:lang w:eastAsia="zh-CN"/>
              </w:rPr>
              <w:t>：城港公司#13码头抓斗询价</w:t>
            </w:r>
            <w:r>
              <w:rPr>
                <w:rFonts w:hint="eastAsia" w:cs="宋体" w:asciiTheme="minorEastAsia" w:hAnsiTheme="minorEastAsia" w:eastAsiaTheme="minorEastAsia"/>
                <w:color w:val="000000"/>
                <w:sz w:val="21"/>
                <w:szCs w:val="21"/>
                <w:u w:val="single"/>
              </w:rPr>
              <w:t>响应文件</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4.2.1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递交响应文件截止时间和地点</w:t>
            </w:r>
          </w:p>
        </w:tc>
        <w:tc>
          <w:tcPr>
            <w:tcW w:w="5349"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cs="宋体" w:asciiTheme="minorEastAsia" w:hAnsiTheme="minorEastAsia" w:eastAsiaTheme="minorEastAsia"/>
                <w:color w:val="000000"/>
                <w:sz w:val="21"/>
                <w:szCs w:val="21"/>
                <w:u w:val="single"/>
              </w:rPr>
            </w:pPr>
            <w:r>
              <w:rPr>
                <w:rFonts w:hint="eastAsia" w:cs="宋体" w:asciiTheme="minorEastAsia" w:hAnsiTheme="minorEastAsia" w:eastAsiaTheme="minorEastAsia"/>
                <w:color w:val="000000"/>
                <w:sz w:val="21"/>
                <w:szCs w:val="21"/>
              </w:rPr>
              <w:t>截止时间：</w:t>
            </w:r>
            <w:r>
              <w:rPr>
                <w:rFonts w:hint="eastAsia" w:ascii="宋体" w:hAnsi="宋体"/>
                <w:color w:val="0000FF"/>
                <w:sz w:val="21"/>
                <w:szCs w:val="21"/>
                <w:u w:val="single"/>
                <w:lang w:val="en-US" w:eastAsia="zh-CN"/>
              </w:rPr>
              <w:t>2022</w:t>
            </w:r>
            <w:r>
              <w:rPr>
                <w:rFonts w:hint="eastAsia" w:ascii="宋体" w:hAnsi="宋体"/>
                <w:color w:val="0000FF"/>
                <w:sz w:val="21"/>
                <w:szCs w:val="21"/>
                <w:u w:val="single"/>
              </w:rPr>
              <w:t>年</w:t>
            </w:r>
            <w:r>
              <w:rPr>
                <w:rFonts w:hint="eastAsia" w:ascii="宋体" w:hAnsi="宋体"/>
                <w:color w:val="0000FF"/>
                <w:sz w:val="21"/>
                <w:szCs w:val="21"/>
                <w:u w:val="single"/>
                <w:lang w:val="en-US" w:eastAsia="zh-CN"/>
              </w:rPr>
              <w:t>11</w:t>
            </w:r>
            <w:r>
              <w:rPr>
                <w:rFonts w:hint="eastAsia" w:ascii="宋体" w:hAnsi="宋体"/>
                <w:color w:val="0000FF"/>
                <w:sz w:val="21"/>
                <w:szCs w:val="21"/>
                <w:u w:val="single"/>
              </w:rPr>
              <w:t>月</w:t>
            </w:r>
            <w:r>
              <w:rPr>
                <w:rFonts w:hint="eastAsia" w:ascii="宋体" w:hAnsi="宋体"/>
                <w:color w:val="0000FF"/>
                <w:sz w:val="21"/>
                <w:szCs w:val="21"/>
                <w:u w:val="single"/>
                <w:lang w:val="en-US" w:eastAsia="zh-CN"/>
              </w:rPr>
              <w:t>1</w:t>
            </w:r>
            <w:r>
              <w:rPr>
                <w:rFonts w:hint="eastAsia" w:ascii="宋体" w:hAnsi="宋体"/>
                <w:color w:val="0000FF"/>
                <w:sz w:val="21"/>
                <w:szCs w:val="21"/>
                <w:u w:val="single"/>
              </w:rPr>
              <w:t>日</w:t>
            </w:r>
            <w:r>
              <w:rPr>
                <w:rFonts w:hint="eastAsia" w:ascii="宋体" w:hAnsi="宋体"/>
                <w:color w:val="0000FF"/>
                <w:sz w:val="21"/>
                <w:szCs w:val="21"/>
                <w:u w:val="single"/>
                <w:lang w:val="en-US" w:eastAsia="zh-CN"/>
              </w:rPr>
              <w:t>17</w:t>
            </w:r>
            <w:r>
              <w:rPr>
                <w:rFonts w:hint="eastAsia" w:ascii="宋体" w:hAnsi="宋体"/>
                <w:color w:val="0000FF"/>
                <w:sz w:val="21"/>
                <w:szCs w:val="21"/>
                <w:u w:val="single"/>
              </w:rPr>
              <w:t>时</w:t>
            </w:r>
            <w:r>
              <w:rPr>
                <w:rFonts w:hint="eastAsia" w:ascii="宋体" w:hAnsi="宋体"/>
                <w:color w:val="0000FF"/>
                <w:sz w:val="21"/>
                <w:szCs w:val="21"/>
                <w:u w:val="single"/>
                <w:lang w:val="en-US" w:eastAsia="zh-CN"/>
              </w:rPr>
              <w:t>30</w:t>
            </w:r>
            <w:r>
              <w:rPr>
                <w:rFonts w:hint="eastAsia" w:ascii="宋体" w:hAnsi="宋体"/>
                <w:color w:val="0000FF"/>
                <w:sz w:val="21"/>
                <w:szCs w:val="21"/>
                <w:u w:val="single"/>
              </w:rPr>
              <w:t>分</w:t>
            </w:r>
            <w:r>
              <w:rPr>
                <w:rFonts w:hint="eastAsia" w:cs="仿宋" w:asciiTheme="minorEastAsia" w:hAnsiTheme="minorEastAsia" w:eastAsiaTheme="minorEastAsia"/>
                <w:color w:val="0000FF"/>
                <w:sz w:val="21"/>
                <w:szCs w:val="21"/>
              </w:rPr>
              <w:t xml:space="preserve"> </w:t>
            </w:r>
          </w:p>
          <w:p>
            <w:pPr>
              <w:spacing w:line="360" w:lineRule="auto"/>
              <w:jc w:val="both"/>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递交响应文件的地点：</w:t>
            </w:r>
            <w:r>
              <w:rPr>
                <w:rFonts w:hint="eastAsia" w:cs="宋体" w:asciiTheme="minorEastAsia" w:hAnsiTheme="minorEastAsia" w:eastAsiaTheme="minorEastAsia"/>
                <w:color w:val="000000"/>
                <w:sz w:val="21"/>
                <w:szCs w:val="21"/>
                <w:u w:val="single"/>
                <w:lang w:eastAsia="zh-CN"/>
              </w:rPr>
              <w:t>湖南省岳阳市岳阳楼区长江路</w:t>
            </w:r>
            <w:r>
              <w:rPr>
                <w:rFonts w:hint="eastAsia" w:cs="宋体" w:asciiTheme="minorEastAsia" w:hAnsiTheme="minorEastAsia" w:eastAsiaTheme="minorEastAsia"/>
                <w:color w:val="000000"/>
                <w:sz w:val="21"/>
                <w:szCs w:val="21"/>
                <w:u w:val="single"/>
                <w:lang w:val="en-US" w:eastAsia="zh-CN"/>
              </w:rPr>
              <w:t>2号城陵矶港办公楼418室</w:t>
            </w:r>
            <w:r>
              <w:rPr>
                <w:rFonts w:hint="eastAsia" w:cs="宋体" w:asciiTheme="minorEastAsia" w:hAnsiTheme="minorEastAsia" w:eastAsiaTheme="minorEastAsia"/>
                <w:color w:val="000000"/>
                <w:sz w:val="21"/>
                <w:szCs w:val="21"/>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4.2.2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是否退还响应文件</w:t>
            </w:r>
          </w:p>
        </w:tc>
        <w:tc>
          <w:tcPr>
            <w:tcW w:w="53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lang w:eastAsia="zh-CN"/>
              </w:rPr>
              <w:t>☑</w:t>
            </w:r>
            <w:r>
              <w:rPr>
                <w:rFonts w:hint="eastAsia" w:cs="宋体" w:asciiTheme="minorEastAsia" w:hAnsiTheme="minorEastAsia" w:eastAsiaTheme="minorEastAsia"/>
                <w:color w:val="000000"/>
                <w:sz w:val="21"/>
                <w:szCs w:val="21"/>
              </w:rPr>
              <w:t>否</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4.3.3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供应商撤回响应文件情况下退还响应保证金的时间</w:t>
            </w:r>
          </w:p>
        </w:tc>
        <w:tc>
          <w:tcPr>
            <w:tcW w:w="53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cs="宋体" w:asciiTheme="minorEastAsia" w:hAnsiTheme="minorEastAsia" w:eastAsiaTheme="minorEastAsia"/>
                <w:color w:val="000000"/>
                <w:sz w:val="21"/>
                <w:szCs w:val="21"/>
                <w:lang w:eastAsia="zh-CN"/>
              </w:rPr>
            </w:pPr>
            <w:r>
              <w:rPr>
                <w:rFonts w:hint="eastAsia" w:cs="宋体" w:asciiTheme="minorEastAsia" w:hAnsiTheme="minorEastAsia" w:eastAsiaTheme="minorEastAsia"/>
                <w:color w:val="000000"/>
                <w:sz w:val="21"/>
                <w:szCs w:val="21"/>
                <w:lang w:eastAsia="zh-CN"/>
              </w:rPr>
              <w:t>无</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是否公开开启响应文件</w:t>
            </w:r>
          </w:p>
        </w:tc>
        <w:tc>
          <w:tcPr>
            <w:tcW w:w="53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lang w:eastAsia="zh-CN"/>
              </w:rPr>
              <w:t>☑</w:t>
            </w:r>
            <w:r>
              <w:rPr>
                <w:rFonts w:hint="eastAsia" w:cs="宋体" w:asciiTheme="minorEastAsia" w:hAnsiTheme="minorEastAsia" w:eastAsiaTheme="minorEastAsia"/>
                <w:color w:val="000000"/>
                <w:sz w:val="21"/>
                <w:szCs w:val="21"/>
              </w:rPr>
              <w:t>否</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5.1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开启地点</w:t>
            </w:r>
          </w:p>
        </w:tc>
        <w:tc>
          <w:tcPr>
            <w:tcW w:w="53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cs="宋体" w:asciiTheme="minorEastAsia" w:hAnsiTheme="minorEastAsia" w:eastAsiaTheme="minorEastAsia"/>
                <w:color w:val="000000"/>
                <w:sz w:val="21"/>
                <w:szCs w:val="21"/>
                <w:lang w:val="en-US" w:eastAsia="zh-CN"/>
              </w:rPr>
            </w:pPr>
            <w:r>
              <w:rPr>
                <w:rFonts w:hint="eastAsia" w:cs="宋体" w:asciiTheme="minorEastAsia" w:hAnsiTheme="minorEastAsia" w:eastAsiaTheme="minorEastAsia"/>
                <w:color w:val="000000"/>
                <w:sz w:val="21"/>
                <w:szCs w:val="21"/>
                <w:lang w:eastAsia="zh-CN"/>
              </w:rPr>
              <w:t>湖南省港务集团有限公司六楼</w:t>
            </w:r>
            <w:r>
              <w:rPr>
                <w:rFonts w:hint="eastAsia" w:cs="宋体" w:asciiTheme="minorEastAsia" w:hAnsiTheme="minorEastAsia" w:eastAsiaTheme="minorEastAsia"/>
                <w:color w:val="000000"/>
                <w:sz w:val="21"/>
                <w:szCs w:val="21"/>
                <w:lang w:val="en-US" w:eastAsia="zh-CN"/>
              </w:rPr>
              <w:t>602开评标室</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5.2（4）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开启程序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cs="宋体" w:asciiTheme="minorEastAsia" w:hAnsiTheme="minorEastAsia" w:eastAsiaTheme="minorEastAsia"/>
                <w:color w:val="000000"/>
                <w:sz w:val="21"/>
                <w:szCs w:val="21"/>
                <w:lang w:eastAsia="zh-CN"/>
              </w:rPr>
            </w:pPr>
            <w:r>
              <w:rPr>
                <w:rFonts w:hint="eastAsia" w:cs="宋体" w:asciiTheme="minorEastAsia" w:hAnsiTheme="minorEastAsia" w:eastAsiaTheme="minorEastAsia"/>
                <w:color w:val="000000"/>
                <w:sz w:val="21"/>
                <w:szCs w:val="21"/>
              </w:rPr>
              <w:t>开启顺序：</w:t>
            </w:r>
            <w:r>
              <w:rPr>
                <w:rFonts w:hint="eastAsia" w:cs="宋体" w:asciiTheme="minorEastAsia" w:hAnsiTheme="minorEastAsia" w:eastAsiaTheme="minorEastAsia"/>
                <w:color w:val="000000"/>
                <w:sz w:val="21"/>
                <w:szCs w:val="21"/>
                <w:u w:val="single"/>
              </w:rPr>
              <w:t>随机</w:t>
            </w:r>
            <w:r>
              <w:rPr>
                <w:rFonts w:hint="eastAsia" w:cs="宋体" w:asciiTheme="minorEastAsia" w:hAnsiTheme="minorEastAsia" w:eastAsiaTheme="minorEastAsia"/>
                <w:color w:val="000000"/>
                <w:sz w:val="21"/>
                <w:szCs w:val="21"/>
                <w:u w:val="single"/>
                <w:lang w:eastAsia="zh-CN"/>
              </w:rPr>
              <w:t>开启</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6.1.1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评审小组的组建</w:t>
            </w:r>
          </w:p>
        </w:tc>
        <w:tc>
          <w:tcPr>
            <w:tcW w:w="5349"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评标小组构成：</w:t>
            </w:r>
            <w:r>
              <w:rPr>
                <w:rFonts w:hint="eastAsia" w:cs="宋体" w:asciiTheme="minorEastAsia" w:hAnsiTheme="minorEastAsia" w:eastAsiaTheme="minorEastAsia"/>
                <w:color w:val="000000"/>
                <w:sz w:val="21"/>
                <w:szCs w:val="21"/>
                <w:u w:val="single"/>
                <w:lang w:val="en-US" w:eastAsia="zh-CN"/>
              </w:rPr>
              <w:t>3</w:t>
            </w:r>
            <w:r>
              <w:rPr>
                <w:rFonts w:hint="eastAsia" w:cs="宋体" w:asciiTheme="minorEastAsia" w:hAnsiTheme="minorEastAsia" w:eastAsiaTheme="minorEastAsia"/>
                <w:color w:val="000000"/>
                <w:sz w:val="21"/>
                <w:szCs w:val="21"/>
                <w:u w:val="single"/>
              </w:rPr>
              <w:t xml:space="preserve"> </w:t>
            </w:r>
            <w:r>
              <w:rPr>
                <w:rFonts w:hint="eastAsia" w:cs="宋体" w:asciiTheme="minorEastAsia" w:hAnsiTheme="minorEastAsia" w:eastAsiaTheme="minorEastAsia"/>
                <w:color w:val="000000"/>
                <w:sz w:val="21"/>
                <w:szCs w:val="21"/>
              </w:rPr>
              <w:t>人。</w:t>
            </w:r>
          </w:p>
          <w:p>
            <w:pPr>
              <w:spacing w:line="360" w:lineRule="auto"/>
              <w:jc w:val="both"/>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评审专家确定方式：</w:t>
            </w:r>
            <w:r>
              <w:rPr>
                <w:rFonts w:hint="eastAsia" w:cs="宋体" w:asciiTheme="minorEastAsia" w:hAnsiTheme="minorEastAsia" w:eastAsiaTheme="minorEastAsia"/>
                <w:color w:val="000000"/>
                <w:sz w:val="21"/>
                <w:szCs w:val="21"/>
                <w:lang w:eastAsia="zh-CN"/>
              </w:rPr>
              <w:t>采购单位代表</w:t>
            </w:r>
            <w:r>
              <w:rPr>
                <w:rFonts w:hint="eastAsia" w:cs="宋体" w:asciiTheme="minorEastAsia" w:hAnsiTheme="minorEastAsia" w:eastAsiaTheme="minorEastAsia"/>
                <w:color w:val="000000"/>
                <w:sz w:val="21"/>
                <w:szCs w:val="21"/>
                <w:u w:val="single"/>
                <w:lang w:val="en-US" w:eastAsia="zh-CN"/>
              </w:rPr>
              <w:t>1</w:t>
            </w:r>
            <w:r>
              <w:rPr>
                <w:rFonts w:hint="eastAsia" w:cs="宋体" w:asciiTheme="minorEastAsia" w:hAnsiTheme="minorEastAsia" w:eastAsiaTheme="minorEastAsia"/>
                <w:color w:val="000000"/>
                <w:sz w:val="21"/>
                <w:szCs w:val="21"/>
                <w:lang w:val="en-US" w:eastAsia="zh-CN"/>
              </w:rPr>
              <w:t>名，</w:t>
            </w:r>
            <w:r>
              <w:rPr>
                <w:rFonts w:hint="eastAsia" w:cs="宋体" w:asciiTheme="minorEastAsia" w:hAnsiTheme="minorEastAsia" w:eastAsiaTheme="minorEastAsia"/>
                <w:color w:val="000000"/>
                <w:sz w:val="21"/>
                <w:szCs w:val="21"/>
              </w:rPr>
              <w:t>在湖南省湘水集团有限公司综合评标专家库中随机抽取</w:t>
            </w:r>
            <w:r>
              <w:rPr>
                <w:rFonts w:hint="eastAsia" w:cs="宋体" w:asciiTheme="minorEastAsia" w:hAnsiTheme="minorEastAsia" w:eastAsiaTheme="minorEastAsia"/>
                <w:color w:val="000000"/>
                <w:sz w:val="21"/>
                <w:szCs w:val="21"/>
                <w:lang w:eastAsia="zh-CN"/>
              </w:rPr>
              <w:t>专家</w:t>
            </w:r>
            <w:r>
              <w:rPr>
                <w:rFonts w:hint="eastAsia" w:cs="宋体" w:asciiTheme="minorEastAsia" w:hAnsiTheme="minorEastAsia" w:eastAsiaTheme="minorEastAsia"/>
                <w:color w:val="000000"/>
                <w:sz w:val="21"/>
                <w:szCs w:val="21"/>
                <w:u w:val="single"/>
                <w:lang w:val="en-US" w:eastAsia="zh-CN"/>
              </w:rPr>
              <w:t>2</w:t>
            </w:r>
            <w:r>
              <w:rPr>
                <w:rFonts w:hint="eastAsia" w:cs="宋体" w:asciiTheme="minorEastAsia" w:hAnsiTheme="minorEastAsia" w:eastAsiaTheme="minorEastAsia"/>
                <w:color w:val="000000"/>
                <w:sz w:val="21"/>
                <w:szCs w:val="21"/>
                <w:lang w:val="en-US" w:eastAsia="zh-CN"/>
              </w:rPr>
              <w:t>名</w:t>
            </w:r>
            <w:r>
              <w:rPr>
                <w:rFonts w:hint="eastAsia" w:cs="宋体" w:asciiTheme="minorEastAsia" w:hAnsiTheme="minorEastAsia" w:eastAsiaTheme="minorEastAsia"/>
                <w:color w:val="000000"/>
                <w:sz w:val="21"/>
                <w:szCs w:val="21"/>
              </w:rPr>
              <w:t>。</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6.2.2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评审小组推荐成交候选供应商的数量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cs="宋体" w:asciiTheme="minorEastAsia" w:hAnsiTheme="minorEastAsia" w:eastAsiaTheme="minorEastAsia"/>
                <w:color w:val="000000"/>
                <w:sz w:val="21"/>
                <w:szCs w:val="21"/>
              </w:rPr>
            </w:pPr>
            <w:r>
              <w:rPr>
                <w:rFonts w:cs="宋体" w:asciiTheme="minorEastAsia" w:hAnsiTheme="minorEastAsia" w:eastAsiaTheme="minorEastAsia"/>
                <w:b/>
                <w:bCs/>
                <w:color w:val="000000"/>
                <w:sz w:val="21"/>
                <w:szCs w:val="21"/>
              </w:rPr>
              <w:t xml:space="preserve">  </w:t>
            </w:r>
            <w:r>
              <w:rPr>
                <w:rFonts w:hint="eastAsia" w:cs="宋体" w:asciiTheme="minorEastAsia" w:hAnsiTheme="minorEastAsia" w:eastAsiaTheme="minorEastAsia"/>
                <w:b/>
                <w:bCs/>
                <w:color w:val="000000"/>
                <w:sz w:val="21"/>
                <w:szCs w:val="21"/>
                <w:lang w:val="en-US" w:eastAsia="zh-CN"/>
              </w:rPr>
              <w:t>2-3</w:t>
            </w:r>
            <w:r>
              <w:rPr>
                <w:rFonts w:hint="eastAsia" w:cs="宋体" w:asciiTheme="minorEastAsia" w:hAnsiTheme="minorEastAsia" w:eastAsiaTheme="minorEastAsia"/>
                <w:color w:val="000000"/>
                <w:sz w:val="21"/>
                <w:szCs w:val="21"/>
              </w:rPr>
              <w:t>个（不超过3个），并标明推荐顺序。</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7.2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成交候选供应商公示</w:t>
            </w:r>
          </w:p>
        </w:tc>
        <w:tc>
          <w:tcPr>
            <w:tcW w:w="534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sz w:val="21"/>
                <w:szCs w:val="21"/>
                <w:u w:val="none"/>
              </w:rPr>
            </w:pPr>
            <w:r>
              <w:rPr>
                <w:rFonts w:hint="eastAsia" w:ascii="宋体" w:hAnsi="宋体" w:eastAsia="宋体" w:cs="宋体"/>
                <w:color w:val="000000"/>
                <w:sz w:val="21"/>
                <w:szCs w:val="21"/>
                <w:u w:val="none"/>
              </w:rPr>
              <w:t>公示媒介：</w:t>
            </w:r>
            <w:r>
              <w:rPr>
                <w:rFonts w:hint="eastAsia" w:ascii="宋体" w:hAnsi="宋体" w:eastAsia="宋体" w:cs="宋体"/>
                <w:sz w:val="21"/>
                <w:szCs w:val="21"/>
                <w:u w:val="none"/>
              </w:rPr>
              <w:t xml:space="preserve">中国招标投标公共服务平台（http：//www.cebpubservice.com）、湖南省湘水集团有限公司网站（http：//www.hnsxsjt.com）、                                   </w:t>
            </w:r>
            <w:r>
              <w:rPr>
                <w:rFonts w:hint="eastAsia" w:ascii="宋体" w:hAnsi="宋体" w:cs="宋体"/>
                <w:sz w:val="21"/>
                <w:szCs w:val="21"/>
                <w:u w:val="none"/>
                <w:lang w:eastAsia="zh-CN"/>
              </w:rPr>
              <w:t>岳阳城陵矶港务有限责任公司</w:t>
            </w:r>
            <w:r>
              <w:rPr>
                <w:rFonts w:hint="eastAsia" w:ascii="宋体" w:hAnsi="宋体" w:eastAsia="宋体" w:cs="宋体"/>
                <w:sz w:val="21"/>
                <w:szCs w:val="21"/>
                <w:highlight w:val="none"/>
                <w:u w:val="none"/>
              </w:rPr>
              <w:t>（http://www.hnsgwjt.com）上</w:t>
            </w:r>
            <w:r>
              <w:rPr>
                <w:rFonts w:hint="eastAsia" w:ascii="宋体" w:hAnsi="宋体" w:eastAsia="宋体" w:cs="宋体"/>
                <w:sz w:val="21"/>
                <w:szCs w:val="21"/>
                <w:u w:val="none"/>
              </w:rPr>
              <w:t>发布。</w:t>
            </w:r>
          </w:p>
          <w:p>
            <w:pPr>
              <w:spacing w:line="360" w:lineRule="auto"/>
              <w:jc w:val="left"/>
              <w:rPr>
                <w:rFonts w:cs="宋体" w:asciiTheme="minorEastAsia" w:hAnsiTheme="minorEastAsia" w:eastAsiaTheme="minorEastAsia"/>
                <w:color w:val="000000"/>
                <w:sz w:val="21"/>
                <w:szCs w:val="21"/>
              </w:rPr>
            </w:pPr>
            <w:r>
              <w:rPr>
                <w:rFonts w:hint="eastAsia" w:ascii="宋体" w:hAnsi="宋体" w:eastAsia="宋体" w:cs="宋体"/>
                <w:color w:val="000000"/>
                <w:sz w:val="21"/>
                <w:szCs w:val="21"/>
                <w:u w:val="none"/>
              </w:rPr>
              <w:t>公示期限：</w:t>
            </w:r>
            <w:r>
              <w:rPr>
                <w:rFonts w:hint="eastAsia" w:ascii="宋体" w:hAnsi="宋体" w:eastAsia="宋体" w:cs="宋体"/>
                <w:color w:val="000000"/>
                <w:sz w:val="21"/>
                <w:szCs w:val="21"/>
                <w:u w:val="single"/>
              </w:rPr>
              <w:t xml:space="preserve"> 3</w:t>
            </w:r>
            <w:r>
              <w:rPr>
                <w:rFonts w:hint="eastAsia" w:ascii="宋体" w:hAnsi="宋体" w:eastAsia="宋体" w:cs="宋体"/>
                <w:color w:val="000000"/>
                <w:sz w:val="21"/>
                <w:szCs w:val="21"/>
                <w:u w:val="none"/>
              </w:rPr>
              <w:t xml:space="preserve">个工作日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7.7</w:t>
            </w:r>
          </w:p>
        </w:tc>
        <w:tc>
          <w:tcPr>
            <w:tcW w:w="30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履约保证金</w:t>
            </w:r>
          </w:p>
        </w:tc>
        <w:tc>
          <w:tcPr>
            <w:tcW w:w="53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lang w:eastAsia="zh-CN"/>
              </w:rPr>
              <w:t>☑</w:t>
            </w:r>
            <w:r>
              <w:rPr>
                <w:rFonts w:hint="eastAsia" w:cs="宋体" w:asciiTheme="minorEastAsia" w:hAnsiTheme="minorEastAsia" w:eastAsiaTheme="minorEastAsia"/>
                <w:color w:val="000000"/>
                <w:sz w:val="21"/>
                <w:szCs w:val="21"/>
              </w:rPr>
              <w:t>不要求提交</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8.1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异议渠道</w:t>
            </w:r>
          </w:p>
        </w:tc>
        <w:tc>
          <w:tcPr>
            <w:tcW w:w="5349"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hint="eastAsia" w:cs="宋体" w:asciiTheme="minorEastAsia" w:hAnsiTheme="minorEastAsia" w:eastAsiaTheme="minorEastAsia"/>
                <w:color w:val="000000"/>
                <w:sz w:val="21"/>
                <w:szCs w:val="21"/>
                <w:lang w:eastAsia="zh-CN"/>
              </w:rPr>
            </w:pPr>
            <w:r>
              <w:rPr>
                <w:rFonts w:hint="eastAsia" w:cs="宋体" w:asciiTheme="minorEastAsia" w:hAnsiTheme="minorEastAsia" w:eastAsiaTheme="minorEastAsia"/>
                <w:color w:val="000000"/>
                <w:sz w:val="21"/>
                <w:szCs w:val="21"/>
              </w:rPr>
              <w:t>联系人</w:t>
            </w:r>
            <w:r>
              <w:rPr>
                <w:rFonts w:hint="eastAsia" w:cs="宋体" w:asciiTheme="minorEastAsia" w:hAnsiTheme="minorEastAsia" w:eastAsiaTheme="minorEastAsia"/>
                <w:color w:val="000000"/>
                <w:sz w:val="21"/>
                <w:szCs w:val="21"/>
                <w:lang w:eastAsia="zh-CN"/>
              </w:rPr>
              <w:t>岳阳城陵矶港务有限责任公司纪委</w:t>
            </w:r>
          </w:p>
          <w:p>
            <w:pPr>
              <w:spacing w:line="360" w:lineRule="auto"/>
              <w:jc w:val="both"/>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联系电话：</w:t>
            </w:r>
            <w:r>
              <w:rPr>
                <w:rFonts w:hint="eastAsia" w:cs="宋体" w:asciiTheme="minorEastAsia" w:hAnsiTheme="minorEastAsia" w:eastAsiaTheme="minorEastAsia"/>
                <w:color w:val="000000"/>
                <w:sz w:val="21"/>
                <w:szCs w:val="21"/>
                <w:u w:val="single"/>
                <w:lang w:val="en-US" w:eastAsia="zh-CN"/>
              </w:rPr>
              <w:t>0730-3050158</w:t>
            </w:r>
            <w:r>
              <w:rPr>
                <w:rFonts w:hint="eastAsia" w:cs="宋体" w:asciiTheme="minorEastAsia" w:hAnsiTheme="minorEastAsia" w:eastAsiaTheme="minorEastAsia"/>
                <w:color w:val="000000"/>
                <w:sz w:val="21"/>
                <w:szCs w:val="21"/>
              </w:rPr>
              <w:t xml:space="preserve">                 </w:t>
            </w:r>
          </w:p>
          <w:p>
            <w:pPr>
              <w:spacing w:line="360" w:lineRule="auto"/>
              <w:jc w:val="both"/>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通信地址：</w:t>
            </w:r>
            <w:r>
              <w:rPr>
                <w:rFonts w:hint="eastAsia" w:cs="宋体" w:asciiTheme="minorEastAsia" w:hAnsiTheme="minorEastAsia" w:eastAsiaTheme="minorEastAsia"/>
                <w:color w:val="000000"/>
                <w:sz w:val="21"/>
                <w:szCs w:val="21"/>
                <w:u w:val="single"/>
                <w:lang w:eastAsia="zh-CN"/>
              </w:rPr>
              <w:t>湖南省岳阳市岳阳楼区长江路</w:t>
            </w:r>
            <w:r>
              <w:rPr>
                <w:rFonts w:hint="eastAsia" w:cs="宋体" w:asciiTheme="minorEastAsia" w:hAnsiTheme="minorEastAsia" w:eastAsiaTheme="minorEastAsia"/>
                <w:color w:val="000000"/>
                <w:sz w:val="21"/>
                <w:szCs w:val="21"/>
                <w:u w:val="single"/>
                <w:lang w:val="en-US" w:eastAsia="zh-CN"/>
              </w:rPr>
              <w:t>2号城陵矶港办公楼</w:t>
            </w:r>
            <w:r>
              <w:rPr>
                <w:rFonts w:hint="eastAsia" w:cs="宋体" w:asciiTheme="minorEastAsia" w:hAnsiTheme="minorEastAsia" w:eastAsiaTheme="minorEastAsia"/>
                <w:color w:val="000000"/>
                <w:sz w:val="21"/>
                <w:szCs w:val="21"/>
              </w:rPr>
              <w:t xml:space="preserve">                 </w:t>
            </w:r>
          </w:p>
          <w:p>
            <w:pPr>
              <w:spacing w:line="360" w:lineRule="auto"/>
              <w:jc w:val="both"/>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u w:val="none"/>
              </w:rPr>
              <w:t>其他：</w:t>
            </w:r>
            <w:r>
              <w:rPr>
                <w:rFonts w:hint="eastAsia" w:cs="宋体" w:asciiTheme="minorEastAsia" w:hAnsiTheme="minorEastAsia" w:eastAsiaTheme="minorEastAsia"/>
                <w:color w:val="000000"/>
                <w:sz w:val="21"/>
                <w:szCs w:val="21"/>
                <w:u w:val="single"/>
                <w:lang w:eastAsia="zh-CN"/>
              </w:rPr>
              <w:t>无</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10.1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采购代理服务费</w:t>
            </w:r>
          </w:p>
        </w:tc>
        <w:tc>
          <w:tcPr>
            <w:tcW w:w="53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lang w:eastAsia="zh-CN"/>
              </w:rPr>
              <w:t>☑</w:t>
            </w:r>
            <w:r>
              <w:rPr>
                <w:rFonts w:hint="eastAsia" w:cs="宋体" w:asciiTheme="minorEastAsia" w:hAnsiTheme="minorEastAsia" w:eastAsiaTheme="minorEastAsia"/>
                <w:color w:val="000000"/>
                <w:sz w:val="21"/>
                <w:szCs w:val="21"/>
              </w:rPr>
              <w:t>不要求承担</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10.2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需要补充的其他内容</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lang w:eastAsia="zh-CN"/>
              </w:rPr>
              <w:t>供应商提供的相关证明文件若为复印件，必须加盖单位公章。</w:t>
            </w:r>
          </w:p>
          <w:p>
            <w:pPr>
              <w:spacing w:line="288" w:lineRule="auto"/>
              <w:jc w:val="both"/>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lang w:eastAsia="zh-CN"/>
              </w:rPr>
              <w:t>本项目</w:t>
            </w:r>
            <w:r>
              <w:rPr>
                <w:rFonts w:hint="eastAsia" w:ascii="宋体" w:hAnsi="宋体" w:eastAsia="宋体" w:cs="宋体"/>
                <w:b/>
                <w:bCs/>
                <w:color w:val="000000"/>
                <w:sz w:val="21"/>
                <w:szCs w:val="21"/>
                <w:highlight w:val="none"/>
                <w:lang w:eastAsia="zh-CN"/>
              </w:rPr>
              <w:t>不接受</w:t>
            </w:r>
            <w:r>
              <w:rPr>
                <w:rFonts w:hint="eastAsia" w:ascii="宋体" w:hAnsi="宋体" w:eastAsia="宋体" w:cs="宋体"/>
                <w:color w:val="000000"/>
                <w:sz w:val="21"/>
                <w:szCs w:val="21"/>
                <w:highlight w:val="none"/>
                <w:lang w:eastAsia="zh-CN"/>
              </w:rPr>
              <w:t>联合体投标。</w:t>
            </w:r>
          </w:p>
          <w:p>
            <w:pPr>
              <w:spacing w:line="360" w:lineRule="auto"/>
              <w:jc w:val="both"/>
              <w:rPr>
                <w:rFonts w:hint="eastAsia" w:cs="宋体" w:asciiTheme="minorEastAsia" w:hAnsiTheme="minorEastAsia" w:eastAsiaTheme="minorEastAsia"/>
                <w:color w:val="000000"/>
                <w:sz w:val="21"/>
                <w:szCs w:val="21"/>
                <w:lang w:eastAsia="zh-CN"/>
              </w:rPr>
            </w:pPr>
            <w:r>
              <w:rPr>
                <w:rFonts w:hint="eastAsia" w:ascii="宋体" w:hAnsi="宋体" w:eastAsia="宋体" w:cs="宋体"/>
                <w:color w:val="000000"/>
                <w:sz w:val="21"/>
                <w:szCs w:val="21"/>
                <w:highlight w:val="none"/>
                <w:lang w:val="en-US" w:eastAsia="zh-CN"/>
              </w:rPr>
              <w:t>3.响应文件份数：</w:t>
            </w:r>
            <w:r>
              <w:rPr>
                <w:rFonts w:hint="eastAsia" w:ascii="宋体" w:hAnsi="宋体" w:eastAsia="宋体" w:cs="宋体"/>
                <w:color w:val="000000"/>
                <w:sz w:val="21"/>
                <w:szCs w:val="21"/>
                <w:highlight w:val="none"/>
                <w:u w:val="single"/>
              </w:rPr>
              <w:t>正本1份</w:t>
            </w:r>
            <w:r>
              <w:rPr>
                <w:rFonts w:hint="eastAsia" w:ascii="宋体" w:hAnsi="宋体" w:eastAsia="宋体" w:cs="宋体"/>
                <w:color w:val="000000"/>
                <w:sz w:val="21"/>
                <w:szCs w:val="21"/>
                <w:highlight w:val="none"/>
              </w:rPr>
              <w:t>，</w:t>
            </w:r>
            <w:r>
              <w:rPr>
                <w:rFonts w:hint="eastAsia" w:ascii="宋体" w:hAnsi="宋体" w:eastAsia="宋体" w:cs="宋体"/>
                <w:b w:val="0"/>
                <w:bCs w:val="0"/>
                <w:color w:val="000000"/>
                <w:sz w:val="21"/>
                <w:szCs w:val="21"/>
                <w:highlight w:val="none"/>
                <w:u w:val="single"/>
              </w:rPr>
              <w:t>副本 2 份</w:t>
            </w:r>
            <w:r>
              <w:rPr>
                <w:rFonts w:hint="eastAsia" w:ascii="宋体" w:hAnsi="宋体" w:eastAsia="宋体" w:cs="宋体"/>
                <w:color w:val="000000"/>
                <w:sz w:val="21"/>
                <w:szCs w:val="21"/>
                <w:highlight w:val="none"/>
                <w:lang w:eastAsia="zh-CN"/>
              </w:rPr>
              <w:t>。</w:t>
            </w:r>
          </w:p>
        </w:tc>
      </w:tr>
    </w:tbl>
    <w:p>
      <w:pPr>
        <w:pStyle w:val="61"/>
        <w:spacing w:line="360" w:lineRule="auto"/>
        <w:ind w:firstLine="569" w:firstLineChars="189"/>
        <w:rPr>
          <w:rFonts w:ascii="宋体" w:hAnsi="宋体" w:cs="仿宋"/>
          <w:sz w:val="24"/>
        </w:rPr>
      </w:pPr>
      <w:r>
        <w:rPr>
          <w:rFonts w:ascii="仿宋" w:hAnsi="仿宋" w:eastAsia="仿宋" w:cs="仿宋"/>
          <w:b/>
          <w:bCs/>
          <w:sz w:val="30"/>
          <w:szCs w:val="30"/>
        </w:rPr>
        <w:br w:type="page"/>
      </w:r>
    </w:p>
    <w:p>
      <w:pPr>
        <w:spacing w:line="360" w:lineRule="auto"/>
        <w:jc w:val="center"/>
        <w:outlineLvl w:val="0"/>
        <w:rPr>
          <w:rFonts w:ascii="仿宋" w:hAnsi="仿宋" w:eastAsia="仿宋" w:cs="仿宋"/>
          <w:sz w:val="32"/>
          <w:szCs w:val="32"/>
          <w:u w:val="none"/>
        </w:rPr>
      </w:pPr>
      <w:r>
        <w:rPr>
          <w:rFonts w:hint="eastAsia" w:ascii="华文中宋" w:hAnsi="华文中宋" w:eastAsia="华文中宋" w:cs="仿宋"/>
          <w:b/>
          <w:bCs/>
          <w:sz w:val="32"/>
          <w:szCs w:val="32"/>
          <w:u w:val="none"/>
        </w:rPr>
        <w:t>第二章 供应商须知正文</w:t>
      </w:r>
    </w:p>
    <w:p>
      <w:pPr>
        <w:adjustRightInd w:val="0"/>
        <w:snapToGrid w:val="0"/>
        <w:spacing w:before="120" w:beforeLines="50" w:after="120" w:afterLines="50" w:line="360" w:lineRule="auto"/>
        <w:jc w:val="both"/>
        <w:rPr>
          <w:rFonts w:ascii="宋体" w:hAnsi="宋体" w:cs="仿宋"/>
          <w:b/>
          <w:bCs/>
          <w:sz w:val="24"/>
        </w:rPr>
      </w:pPr>
      <w:r>
        <w:rPr>
          <w:rFonts w:hint="eastAsia" w:ascii="宋体" w:hAnsi="宋体" w:cs="仿宋"/>
          <w:b/>
          <w:bCs/>
          <w:sz w:val="24"/>
        </w:rPr>
        <w:t>1 总则</w:t>
      </w:r>
    </w:p>
    <w:p>
      <w:pPr>
        <w:adjustRightInd w:val="0"/>
        <w:snapToGrid w:val="0"/>
        <w:spacing w:line="360" w:lineRule="auto"/>
        <w:jc w:val="both"/>
        <w:rPr>
          <w:rFonts w:ascii="宋体" w:hAnsi="宋体" w:cs="仿宋"/>
          <w:b/>
          <w:bCs/>
          <w:sz w:val="24"/>
        </w:rPr>
      </w:pPr>
      <w:r>
        <w:rPr>
          <w:rFonts w:hint="eastAsia" w:ascii="宋体" w:hAnsi="宋体" w:cs="仿宋"/>
          <w:b/>
          <w:bCs/>
          <w:sz w:val="24"/>
        </w:rPr>
        <w:t>1.1采购方法和评审办法</w:t>
      </w:r>
    </w:p>
    <w:p>
      <w:pPr>
        <w:pStyle w:val="67"/>
        <w:spacing w:before="120" w:after="120" w:line="360" w:lineRule="auto"/>
        <w:ind w:left="426" w:firstLine="48" w:firstLineChars="20"/>
        <w:jc w:val="both"/>
        <w:rPr>
          <w:rFonts w:ascii="宋体" w:hAnsi="宋体" w:eastAsia="宋体" w:cs="仿宋"/>
          <w:sz w:val="24"/>
          <w:szCs w:val="24"/>
        </w:rPr>
      </w:pPr>
      <w:r>
        <w:rPr>
          <w:rFonts w:hint="eastAsia" w:ascii="宋体" w:hAnsi="宋体" w:eastAsia="宋体" w:cs="仿宋"/>
          <w:sz w:val="24"/>
          <w:szCs w:val="24"/>
        </w:rPr>
        <w:t>本项目采用供应商须知前附表规定的采购方式和评审办法。</w:t>
      </w:r>
    </w:p>
    <w:p>
      <w:pPr>
        <w:pStyle w:val="61"/>
        <w:spacing w:line="360" w:lineRule="auto"/>
        <w:ind w:firstLine="0" w:firstLineChars="0"/>
        <w:rPr>
          <w:rFonts w:hAnsi="宋体" w:eastAsia="宋体" w:cs="仿宋"/>
          <w:sz w:val="24"/>
          <w:szCs w:val="24"/>
        </w:rPr>
      </w:pPr>
      <w:r>
        <w:rPr>
          <w:rFonts w:hint="eastAsia" w:hAnsi="宋体" w:eastAsia="宋体" w:cs="仿宋"/>
          <w:sz w:val="24"/>
          <w:szCs w:val="24"/>
        </w:rPr>
        <w:t>1.1.1采购方法</w:t>
      </w:r>
    </w:p>
    <w:p>
      <w:pPr>
        <w:pStyle w:val="61"/>
        <w:spacing w:line="360" w:lineRule="auto"/>
        <w:ind w:firstLine="453" w:firstLineChars="189"/>
        <w:rPr>
          <w:rFonts w:hint="eastAsia" w:hAnsi="宋体" w:eastAsia="宋体" w:cs="仿宋"/>
          <w:sz w:val="24"/>
          <w:szCs w:val="24"/>
        </w:rPr>
      </w:pPr>
      <w:r>
        <w:rPr>
          <w:rFonts w:hint="eastAsia" w:hAnsi="宋体" w:eastAsia="宋体" w:cs="仿宋"/>
          <w:sz w:val="24"/>
          <w:szCs w:val="24"/>
        </w:rPr>
        <w:t>询价采购，是指按照规定程序就采购项目向符合资格要求的供应商进行询价，通过评审、比较确定成交供应商的采购方式。</w:t>
      </w:r>
    </w:p>
    <w:p>
      <w:pPr>
        <w:pStyle w:val="61"/>
        <w:keepNext w:val="0"/>
        <w:keepLines w:val="0"/>
        <w:pageBreakBefore w:val="0"/>
        <w:widowControl/>
        <w:kinsoku/>
        <w:wordWrap/>
        <w:overflowPunct/>
        <w:topLinePunct w:val="0"/>
        <w:bidi w:val="0"/>
        <w:adjustRightInd/>
        <w:snapToGrid/>
        <w:spacing w:line="360" w:lineRule="auto"/>
        <w:ind w:firstLine="0" w:firstLineChars="0"/>
        <w:textAlignment w:val="auto"/>
        <w:rPr>
          <w:rFonts w:hAnsi="宋体" w:eastAsia="宋体" w:cs="仿宋"/>
          <w:sz w:val="24"/>
          <w:szCs w:val="24"/>
        </w:rPr>
      </w:pPr>
      <w:r>
        <w:rPr>
          <w:rFonts w:hint="eastAsia" w:hAnsi="宋体" w:eastAsia="宋体" w:cs="仿宋"/>
          <w:sz w:val="24"/>
          <w:szCs w:val="24"/>
        </w:rPr>
        <w:t>1.1.2评审办法</w:t>
      </w:r>
    </w:p>
    <w:p>
      <w:pPr>
        <w:pStyle w:val="67"/>
        <w:keepNext w:val="0"/>
        <w:keepLines w:val="0"/>
        <w:pageBreakBefore w:val="0"/>
        <w:widowControl/>
        <w:kinsoku/>
        <w:wordWrap/>
        <w:overflowPunct/>
        <w:topLinePunct w:val="0"/>
        <w:bidi w:val="0"/>
        <w:adjustRightInd/>
        <w:snapToGrid/>
        <w:spacing w:beforeLines="0" w:afterLines="0" w:line="360" w:lineRule="auto"/>
        <w:ind w:left="0" w:firstLine="453" w:firstLineChars="189"/>
        <w:jc w:val="both"/>
        <w:textAlignment w:val="auto"/>
        <w:rPr>
          <w:rFonts w:ascii="宋体" w:hAnsi="宋体" w:eastAsia="宋体" w:cs="仿宋"/>
          <w:sz w:val="24"/>
          <w:szCs w:val="24"/>
        </w:rPr>
      </w:pPr>
      <w:r>
        <w:rPr>
          <w:rFonts w:hint="eastAsia" w:ascii="宋体" w:hAnsi="宋体" w:eastAsia="宋体" w:cs="仿宋"/>
          <w:color w:val="000000"/>
          <w:sz w:val="24"/>
          <w:szCs w:val="24"/>
        </w:rPr>
        <w:t>综合评分法（性价比法），</w:t>
      </w:r>
      <w:r>
        <w:rPr>
          <w:rFonts w:hint="eastAsia" w:ascii="宋体" w:hAnsi="宋体" w:eastAsia="宋体" w:cs="仿宋"/>
          <w:sz w:val="24"/>
          <w:szCs w:val="24"/>
        </w:rPr>
        <w:t>潜在供应商服务水平有较大差别的，可采用综合评分法，在最大限度地满足采购文件实质性要求前提下，按照采购文件规定的要求对供应商的商务、技术和价格等进行综合评审，根据需求，按评审最终得分排名先后顺序依次推荐中选供应商的评审办法。按综合性能最优原则确定成交供应商。</w:t>
      </w:r>
    </w:p>
    <w:p>
      <w:pPr>
        <w:adjustRightInd w:val="0"/>
        <w:snapToGrid w:val="0"/>
        <w:spacing w:line="360" w:lineRule="auto"/>
        <w:jc w:val="both"/>
        <w:rPr>
          <w:rFonts w:ascii="宋体" w:hAnsi="宋体" w:cs="仿宋"/>
          <w:b/>
          <w:bCs/>
          <w:sz w:val="24"/>
        </w:rPr>
      </w:pPr>
      <w:r>
        <w:rPr>
          <w:rFonts w:hint="eastAsia" w:ascii="宋体" w:hAnsi="宋体" w:cs="仿宋"/>
          <w:b/>
          <w:bCs/>
          <w:sz w:val="24"/>
        </w:rPr>
        <w:t>1.2采购项目概况和供应商资格要求</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采购项目概况和供应商资格要求见第一章“采购公告”。</w:t>
      </w:r>
    </w:p>
    <w:p>
      <w:pPr>
        <w:adjustRightInd w:val="0"/>
        <w:snapToGrid w:val="0"/>
        <w:spacing w:line="360" w:lineRule="auto"/>
        <w:jc w:val="both"/>
        <w:rPr>
          <w:rFonts w:ascii="宋体" w:hAnsi="宋体" w:cs="仿宋"/>
          <w:b/>
          <w:bCs/>
          <w:sz w:val="24"/>
        </w:rPr>
      </w:pPr>
      <w:r>
        <w:rPr>
          <w:rFonts w:hint="eastAsia" w:ascii="宋体" w:hAnsi="宋体" w:cs="仿宋"/>
          <w:b/>
          <w:bCs/>
          <w:sz w:val="24"/>
        </w:rPr>
        <w:t>1.3 费用承担</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供应商准备和参加采购活动所发生的各种费用由供应商自行承担。</w:t>
      </w:r>
    </w:p>
    <w:p>
      <w:pPr>
        <w:adjustRightInd w:val="0"/>
        <w:snapToGrid w:val="0"/>
        <w:spacing w:line="360" w:lineRule="auto"/>
        <w:jc w:val="both"/>
        <w:rPr>
          <w:rFonts w:ascii="宋体" w:hAnsi="宋体" w:cs="仿宋"/>
          <w:b/>
          <w:bCs/>
          <w:sz w:val="24"/>
        </w:rPr>
      </w:pPr>
      <w:r>
        <w:rPr>
          <w:rFonts w:hint="eastAsia" w:ascii="宋体" w:hAnsi="宋体" w:cs="仿宋"/>
          <w:b/>
          <w:bCs/>
          <w:sz w:val="24"/>
        </w:rPr>
        <w:t>1.4保密</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参加采购活动的各方应对采购文件和响应文件中的商业和技术等秘密保密，否则应承担相应的法律责任。</w:t>
      </w:r>
    </w:p>
    <w:p>
      <w:pPr>
        <w:adjustRightInd w:val="0"/>
        <w:snapToGrid w:val="0"/>
        <w:spacing w:line="360" w:lineRule="auto"/>
        <w:jc w:val="both"/>
        <w:rPr>
          <w:rFonts w:ascii="宋体" w:hAnsi="宋体" w:cs="仿宋"/>
          <w:b/>
          <w:bCs/>
          <w:sz w:val="24"/>
        </w:rPr>
      </w:pPr>
      <w:r>
        <w:rPr>
          <w:rFonts w:hint="eastAsia" w:ascii="宋体" w:hAnsi="宋体" w:cs="仿宋"/>
          <w:b/>
          <w:bCs/>
          <w:sz w:val="24"/>
        </w:rPr>
        <w:t>1.5语言文字</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采购文件和响应文件使用的语言文字为中文。专用术语使用外文的，应附有中文注释。</w:t>
      </w:r>
    </w:p>
    <w:p>
      <w:pPr>
        <w:adjustRightInd w:val="0"/>
        <w:snapToGrid w:val="0"/>
        <w:spacing w:line="360" w:lineRule="auto"/>
        <w:jc w:val="both"/>
        <w:rPr>
          <w:rFonts w:ascii="宋体" w:hAnsi="宋体" w:cs="仿宋"/>
          <w:b/>
          <w:bCs/>
          <w:sz w:val="24"/>
        </w:rPr>
      </w:pPr>
      <w:r>
        <w:rPr>
          <w:rFonts w:hint="eastAsia" w:ascii="宋体" w:hAnsi="宋体" w:cs="仿宋"/>
          <w:b/>
          <w:bCs/>
          <w:sz w:val="24"/>
        </w:rPr>
        <w:t>1.6计量单位</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所有计量均采用中华人民共和国法定计量单位。</w:t>
      </w:r>
    </w:p>
    <w:p>
      <w:pPr>
        <w:adjustRightInd w:val="0"/>
        <w:snapToGrid w:val="0"/>
        <w:spacing w:line="360" w:lineRule="auto"/>
        <w:jc w:val="both"/>
        <w:rPr>
          <w:rFonts w:ascii="宋体" w:hAnsi="宋体" w:cs="仿宋"/>
          <w:b/>
          <w:bCs/>
          <w:sz w:val="24"/>
        </w:rPr>
      </w:pPr>
      <w:r>
        <w:rPr>
          <w:rFonts w:hint="eastAsia" w:ascii="宋体" w:hAnsi="宋体" w:cs="仿宋"/>
          <w:b/>
          <w:bCs/>
          <w:sz w:val="24"/>
        </w:rPr>
        <w:t>1.7踏勘现场（本项目不组织踏勘现场）</w:t>
      </w:r>
    </w:p>
    <w:p>
      <w:pPr>
        <w:adjustRightInd w:val="0"/>
        <w:snapToGrid w:val="0"/>
        <w:spacing w:line="360" w:lineRule="auto"/>
        <w:jc w:val="both"/>
        <w:rPr>
          <w:rFonts w:ascii="宋体" w:hAnsi="宋体" w:cs="仿宋"/>
          <w:b/>
          <w:bCs/>
          <w:sz w:val="24"/>
        </w:rPr>
      </w:pPr>
      <w:r>
        <w:rPr>
          <w:rFonts w:hint="eastAsia" w:ascii="宋体" w:hAnsi="宋体" w:cs="仿宋"/>
          <w:b/>
          <w:bCs/>
          <w:sz w:val="24"/>
        </w:rPr>
        <w:t>1.8采购预备会（本项目不组织采购预备会）</w:t>
      </w:r>
    </w:p>
    <w:p>
      <w:pPr>
        <w:adjustRightInd w:val="0"/>
        <w:snapToGrid w:val="0"/>
        <w:spacing w:line="360" w:lineRule="auto"/>
        <w:jc w:val="both"/>
        <w:rPr>
          <w:rFonts w:ascii="宋体" w:hAnsi="宋体" w:cs="仿宋"/>
          <w:b/>
          <w:bCs/>
          <w:sz w:val="24"/>
        </w:rPr>
      </w:pPr>
      <w:r>
        <w:rPr>
          <w:rFonts w:hint="eastAsia" w:ascii="宋体" w:hAnsi="宋体" w:cs="仿宋"/>
          <w:b/>
          <w:bCs/>
          <w:sz w:val="24"/>
        </w:rPr>
        <w:t>1.9主要材料和关键部件外购</w:t>
      </w:r>
    </w:p>
    <w:p>
      <w:pPr>
        <w:spacing w:line="360" w:lineRule="auto"/>
        <w:ind w:firstLine="453" w:firstLineChars="189"/>
        <w:jc w:val="both"/>
        <w:rPr>
          <w:rFonts w:hint="eastAsia"/>
          <w:lang w:eastAsia="zh-CN"/>
        </w:rPr>
      </w:pPr>
      <w:r>
        <w:rPr>
          <w:rFonts w:hint="eastAsia" w:ascii="宋体" w:hAnsi="宋体" w:cs="仿宋"/>
          <w:sz w:val="24"/>
        </w:rPr>
        <w:t>供应商拟对主要材料和关键部件进行外购的，应符合第五章“采购需求”中提出的或允许外购的相关规定，并在响应文件中作出说明。</w:t>
      </w:r>
    </w:p>
    <w:p>
      <w:pPr>
        <w:adjustRightInd w:val="0"/>
        <w:snapToGrid w:val="0"/>
        <w:spacing w:line="360" w:lineRule="auto"/>
        <w:jc w:val="both"/>
        <w:rPr>
          <w:rFonts w:ascii="宋体" w:hAnsi="宋体" w:cs="仿宋"/>
          <w:b/>
          <w:bCs/>
          <w:sz w:val="24"/>
        </w:rPr>
      </w:pPr>
      <w:r>
        <w:rPr>
          <w:rFonts w:hint="eastAsia" w:ascii="宋体" w:hAnsi="宋体" w:cs="仿宋"/>
          <w:b/>
          <w:bCs/>
          <w:sz w:val="24"/>
        </w:rPr>
        <w:t>1.10响应和偏差</w:t>
      </w:r>
    </w:p>
    <w:p>
      <w:pPr>
        <w:adjustRightInd w:val="0"/>
        <w:snapToGrid w:val="0"/>
        <w:spacing w:line="360" w:lineRule="auto"/>
        <w:jc w:val="both"/>
        <w:rPr>
          <w:rFonts w:ascii="宋体" w:hAnsi="宋体" w:cs="仿宋"/>
          <w:sz w:val="24"/>
        </w:rPr>
      </w:pPr>
      <w:r>
        <w:rPr>
          <w:rFonts w:hint="eastAsia" w:ascii="宋体" w:hAnsi="宋体" w:cs="仿宋"/>
          <w:sz w:val="24"/>
        </w:rPr>
        <w:t>1.10.1采购需求和合同草案中的关键条款均以“*”符号标记。响应文件应当对采购需求和合同草案的关键条款作出满足性或更有利于采购人的响应，否则，供应商的响应文件将被视为无效。</w:t>
      </w:r>
    </w:p>
    <w:p>
      <w:pPr>
        <w:adjustRightInd w:val="0"/>
        <w:snapToGrid w:val="0"/>
        <w:spacing w:line="360" w:lineRule="auto"/>
        <w:ind w:left="105" w:leftChars="50"/>
        <w:jc w:val="both"/>
        <w:rPr>
          <w:rFonts w:ascii="宋体" w:hAnsi="宋体" w:cs="仿宋"/>
          <w:sz w:val="24"/>
        </w:rPr>
      </w:pPr>
      <w:r>
        <w:rPr>
          <w:rFonts w:hint="eastAsia" w:ascii="宋体" w:hAnsi="宋体" w:cs="仿宋"/>
          <w:sz w:val="24"/>
        </w:rPr>
        <w:t>1.10.2供应商须知前附表规定了对非关键条款允许偏差的范围和可以偏差的项数的，如响应文件存在的偏差超出上述范围或项数，将被视为无效。</w:t>
      </w:r>
    </w:p>
    <w:p>
      <w:pPr>
        <w:adjustRightInd w:val="0"/>
        <w:snapToGrid w:val="0"/>
        <w:spacing w:line="360" w:lineRule="auto"/>
        <w:jc w:val="both"/>
        <w:rPr>
          <w:rFonts w:ascii="宋体" w:hAnsi="宋体" w:cs="仿宋"/>
          <w:b/>
          <w:bCs/>
          <w:sz w:val="24"/>
        </w:rPr>
      </w:pPr>
      <w:r>
        <w:rPr>
          <w:rFonts w:hint="eastAsia" w:ascii="宋体" w:hAnsi="宋体" w:cs="仿宋"/>
          <w:b/>
          <w:bCs/>
          <w:sz w:val="24"/>
        </w:rPr>
        <w:t>2采购文件</w:t>
      </w:r>
    </w:p>
    <w:p>
      <w:pPr>
        <w:adjustRightInd w:val="0"/>
        <w:snapToGrid w:val="0"/>
        <w:spacing w:line="360" w:lineRule="auto"/>
        <w:jc w:val="both"/>
        <w:rPr>
          <w:rFonts w:ascii="宋体" w:hAnsi="宋体" w:cs="仿宋"/>
          <w:b/>
          <w:bCs/>
          <w:sz w:val="24"/>
          <w:highlight w:val="none"/>
        </w:rPr>
      </w:pPr>
      <w:r>
        <w:rPr>
          <w:rFonts w:hint="eastAsia" w:ascii="宋体" w:hAnsi="宋体" w:cs="仿宋"/>
          <w:b/>
          <w:bCs/>
          <w:sz w:val="24"/>
        </w:rPr>
        <w:t>2.1采</w:t>
      </w:r>
      <w:r>
        <w:rPr>
          <w:rFonts w:hint="eastAsia" w:ascii="宋体" w:hAnsi="宋体" w:cs="仿宋"/>
          <w:b/>
          <w:bCs/>
          <w:sz w:val="24"/>
          <w:highlight w:val="none"/>
        </w:rPr>
        <w:t>购文件的组成</w:t>
      </w:r>
    </w:p>
    <w:p>
      <w:pPr>
        <w:adjustRightInd w:val="0"/>
        <w:snapToGrid w:val="0"/>
        <w:spacing w:line="360" w:lineRule="auto"/>
        <w:ind w:left="105" w:leftChars="50" w:firstLine="453" w:firstLineChars="189"/>
        <w:jc w:val="both"/>
        <w:rPr>
          <w:rFonts w:ascii="宋体" w:hAnsi="宋体" w:cs="仿宋"/>
          <w:sz w:val="24"/>
          <w:highlight w:val="none"/>
        </w:rPr>
      </w:pPr>
      <w:r>
        <w:rPr>
          <w:rFonts w:hint="eastAsia" w:ascii="宋体" w:hAnsi="宋体" w:cs="仿宋"/>
          <w:sz w:val="24"/>
          <w:highlight w:val="none"/>
        </w:rPr>
        <w:t>本采购文件包括:</w:t>
      </w:r>
    </w:p>
    <w:p>
      <w:pPr>
        <w:adjustRightInd w:val="0"/>
        <w:snapToGrid w:val="0"/>
        <w:spacing w:line="360" w:lineRule="auto"/>
        <w:ind w:left="105" w:leftChars="50" w:firstLine="453" w:firstLineChars="189"/>
        <w:jc w:val="both"/>
        <w:rPr>
          <w:rFonts w:ascii="宋体" w:hAnsi="宋体" w:cs="仿宋"/>
          <w:sz w:val="24"/>
          <w:highlight w:val="none"/>
        </w:rPr>
      </w:pPr>
      <w:r>
        <w:rPr>
          <w:rFonts w:hint="eastAsia" w:ascii="宋体" w:hAnsi="宋体" w:cs="仿宋"/>
          <w:sz w:val="24"/>
          <w:highlight w:val="none"/>
        </w:rPr>
        <w:t>(1)采购公告:</w:t>
      </w:r>
    </w:p>
    <w:p>
      <w:pPr>
        <w:adjustRightInd w:val="0"/>
        <w:snapToGrid w:val="0"/>
        <w:spacing w:line="360" w:lineRule="auto"/>
        <w:ind w:left="105" w:leftChars="50" w:firstLine="453" w:firstLineChars="189"/>
        <w:jc w:val="both"/>
        <w:rPr>
          <w:rFonts w:ascii="宋体" w:hAnsi="宋体" w:cs="仿宋"/>
          <w:sz w:val="24"/>
          <w:highlight w:val="none"/>
        </w:rPr>
      </w:pPr>
      <w:r>
        <w:rPr>
          <w:rFonts w:hint="eastAsia" w:ascii="宋体" w:hAnsi="宋体" w:cs="仿宋"/>
          <w:sz w:val="24"/>
          <w:highlight w:val="none"/>
        </w:rPr>
        <w:t>(2)供应商须知;</w:t>
      </w:r>
    </w:p>
    <w:p>
      <w:pPr>
        <w:adjustRightInd w:val="0"/>
        <w:snapToGrid w:val="0"/>
        <w:spacing w:line="360" w:lineRule="auto"/>
        <w:ind w:left="105" w:leftChars="50" w:firstLine="453" w:firstLineChars="189"/>
        <w:jc w:val="both"/>
        <w:rPr>
          <w:rFonts w:ascii="宋体" w:hAnsi="宋体" w:cs="仿宋"/>
          <w:sz w:val="24"/>
          <w:highlight w:val="none"/>
        </w:rPr>
      </w:pPr>
      <w:r>
        <w:rPr>
          <w:rFonts w:hint="eastAsia" w:ascii="宋体" w:hAnsi="宋体" w:cs="仿宋"/>
          <w:sz w:val="24"/>
          <w:highlight w:val="none"/>
        </w:rPr>
        <w:t>(3)评审办法;</w:t>
      </w:r>
    </w:p>
    <w:p>
      <w:pPr>
        <w:adjustRightInd w:val="0"/>
        <w:snapToGrid w:val="0"/>
        <w:spacing w:line="360" w:lineRule="auto"/>
        <w:ind w:left="105" w:leftChars="50" w:firstLine="453" w:firstLineChars="189"/>
        <w:jc w:val="both"/>
        <w:rPr>
          <w:rFonts w:ascii="宋体" w:hAnsi="宋体" w:cs="仿宋"/>
          <w:sz w:val="24"/>
          <w:highlight w:val="none"/>
        </w:rPr>
      </w:pPr>
      <w:r>
        <w:rPr>
          <w:rFonts w:hint="eastAsia" w:ascii="宋体" w:hAnsi="宋体" w:cs="仿宋"/>
          <w:sz w:val="24"/>
          <w:highlight w:val="none"/>
        </w:rPr>
        <w:t>(4)合同条款及格式;</w:t>
      </w:r>
    </w:p>
    <w:p>
      <w:pPr>
        <w:adjustRightInd w:val="0"/>
        <w:snapToGrid w:val="0"/>
        <w:spacing w:line="360" w:lineRule="auto"/>
        <w:ind w:left="105" w:leftChars="50" w:firstLine="453" w:firstLineChars="189"/>
        <w:jc w:val="both"/>
        <w:rPr>
          <w:rFonts w:ascii="宋体" w:hAnsi="宋体" w:cs="仿宋"/>
          <w:sz w:val="24"/>
          <w:highlight w:val="none"/>
        </w:rPr>
      </w:pPr>
      <w:r>
        <w:rPr>
          <w:rFonts w:hint="eastAsia" w:ascii="宋体" w:hAnsi="宋体" w:cs="仿宋"/>
          <w:sz w:val="24"/>
          <w:highlight w:val="none"/>
        </w:rPr>
        <w:t>(5)采购需求;</w:t>
      </w:r>
    </w:p>
    <w:p>
      <w:pPr>
        <w:adjustRightInd w:val="0"/>
        <w:snapToGrid w:val="0"/>
        <w:spacing w:line="360" w:lineRule="auto"/>
        <w:ind w:left="105" w:leftChars="50" w:firstLine="453" w:firstLineChars="189"/>
        <w:jc w:val="both"/>
        <w:rPr>
          <w:rFonts w:ascii="宋体" w:hAnsi="宋体" w:cs="仿宋"/>
          <w:sz w:val="24"/>
          <w:highlight w:val="none"/>
        </w:rPr>
      </w:pPr>
      <w:r>
        <w:rPr>
          <w:rFonts w:hint="eastAsia" w:ascii="宋体" w:hAnsi="宋体" w:cs="仿宋"/>
          <w:sz w:val="24"/>
          <w:highlight w:val="none"/>
        </w:rPr>
        <w:t>(6)响应文件格式;</w:t>
      </w:r>
    </w:p>
    <w:p>
      <w:pPr>
        <w:adjustRightInd w:val="0"/>
        <w:snapToGrid w:val="0"/>
        <w:spacing w:line="360" w:lineRule="auto"/>
        <w:ind w:left="105" w:leftChars="50" w:firstLine="453" w:firstLineChars="189"/>
        <w:jc w:val="both"/>
        <w:rPr>
          <w:rFonts w:ascii="宋体" w:hAnsi="宋体" w:cs="仿宋"/>
          <w:sz w:val="24"/>
          <w:highlight w:val="none"/>
        </w:rPr>
      </w:pPr>
      <w:r>
        <w:rPr>
          <w:rFonts w:hint="eastAsia" w:ascii="宋体" w:hAnsi="宋体" w:cs="仿宋"/>
          <w:sz w:val="24"/>
          <w:highlight w:val="none"/>
        </w:rPr>
        <w:t>(7)供应商须知前附表规定的其他资料。</w:t>
      </w:r>
    </w:p>
    <w:p>
      <w:pPr>
        <w:adjustRightInd w:val="0"/>
        <w:snapToGrid w:val="0"/>
        <w:spacing w:line="360" w:lineRule="auto"/>
        <w:ind w:left="105" w:leftChars="50" w:firstLine="453" w:firstLineChars="189"/>
        <w:jc w:val="both"/>
        <w:rPr>
          <w:rFonts w:ascii="宋体" w:hAnsi="宋体" w:cs="仿宋"/>
          <w:sz w:val="24"/>
          <w:highlight w:val="none"/>
        </w:rPr>
      </w:pPr>
      <w:r>
        <w:rPr>
          <w:rFonts w:hint="eastAsia" w:ascii="宋体" w:hAnsi="宋体" w:cs="仿宋"/>
          <w:sz w:val="24"/>
          <w:highlight w:val="none"/>
        </w:rPr>
        <w:t>采购人依照本章规定，对采购文件所作的澄清、修改，构成采购文件的组成部分。</w:t>
      </w:r>
    </w:p>
    <w:p>
      <w:pPr>
        <w:adjustRightInd w:val="0"/>
        <w:snapToGrid w:val="0"/>
        <w:spacing w:line="360" w:lineRule="auto"/>
        <w:jc w:val="both"/>
        <w:rPr>
          <w:rFonts w:ascii="宋体" w:hAnsi="宋体" w:cs="仿宋"/>
          <w:b/>
          <w:bCs/>
          <w:sz w:val="24"/>
          <w:highlight w:val="none"/>
        </w:rPr>
      </w:pPr>
      <w:r>
        <w:rPr>
          <w:rFonts w:hint="eastAsia" w:ascii="宋体" w:hAnsi="宋体" w:cs="仿宋"/>
          <w:b/>
          <w:bCs/>
          <w:sz w:val="24"/>
          <w:highlight w:val="none"/>
        </w:rPr>
        <w:t>2.2采购文件的澄清和修改</w:t>
      </w:r>
    </w:p>
    <w:p>
      <w:pPr>
        <w:adjustRightInd w:val="0"/>
        <w:snapToGrid w:val="0"/>
        <w:spacing w:line="360" w:lineRule="auto"/>
        <w:ind w:left="105" w:leftChars="50"/>
        <w:jc w:val="both"/>
        <w:rPr>
          <w:rFonts w:ascii="宋体" w:hAnsi="宋体" w:cs="仿宋"/>
          <w:sz w:val="24"/>
          <w:highlight w:val="none"/>
        </w:rPr>
      </w:pPr>
      <w:r>
        <w:rPr>
          <w:rFonts w:hint="eastAsia" w:ascii="宋体" w:hAnsi="宋体" w:cs="仿宋"/>
          <w:sz w:val="24"/>
          <w:highlight w:val="none"/>
        </w:rPr>
        <w:t>2.2.1供应商应仔细阅读和检查采购文件的全部内容。如发现缺页或内容不全，应及时向采购人提出，以便补齐。如有疑问，应在供应商须知前附表规定的时间前，以书面形式要求采购人对采购文件予以澄清。</w:t>
      </w:r>
    </w:p>
    <w:p>
      <w:pPr>
        <w:adjustRightInd w:val="0"/>
        <w:snapToGrid w:val="0"/>
        <w:spacing w:line="360" w:lineRule="auto"/>
        <w:ind w:left="105" w:leftChars="50"/>
        <w:jc w:val="both"/>
        <w:rPr>
          <w:rFonts w:ascii="宋体" w:hAnsi="宋体" w:cs="仿宋"/>
          <w:sz w:val="24"/>
          <w:highlight w:val="none"/>
        </w:rPr>
      </w:pPr>
      <w:r>
        <w:rPr>
          <w:rFonts w:hint="eastAsia" w:ascii="宋体" w:hAnsi="宋体" w:cs="仿宋"/>
          <w:sz w:val="24"/>
          <w:highlight w:val="none"/>
        </w:rPr>
        <w:t>2.2.2采购人可根据供应商的要求或主动对采购文件进行澄清或修改。澄清或修改的内容以补充文件的形式发给所有获取采购文件的供应商。采购人可视具体情况在补充文件中通知供应商推迟递交响应文件的截止时间。</w:t>
      </w:r>
    </w:p>
    <w:p>
      <w:pPr>
        <w:adjustRightInd w:val="0"/>
        <w:snapToGrid w:val="0"/>
        <w:spacing w:line="360" w:lineRule="auto"/>
        <w:ind w:left="105" w:leftChars="50"/>
        <w:jc w:val="both"/>
        <w:rPr>
          <w:rFonts w:ascii="宋体" w:hAnsi="宋体" w:cs="仿宋"/>
          <w:sz w:val="24"/>
          <w:highlight w:val="none"/>
        </w:rPr>
      </w:pPr>
      <w:r>
        <w:rPr>
          <w:rFonts w:hint="eastAsia" w:ascii="宋体" w:hAnsi="宋体" w:cs="仿宋"/>
          <w:sz w:val="24"/>
          <w:highlight w:val="none"/>
        </w:rPr>
        <w:t>2.2.3供应商在收到补充文件后，应按供应商须知前附表规定的时间和方式通知采购人，确认已收到该补充文件。</w:t>
      </w:r>
    </w:p>
    <w:p>
      <w:pPr>
        <w:adjustRightInd w:val="0"/>
        <w:snapToGrid w:val="0"/>
        <w:spacing w:line="360" w:lineRule="auto"/>
        <w:ind w:left="105" w:leftChars="50"/>
        <w:jc w:val="both"/>
        <w:rPr>
          <w:rFonts w:ascii="宋体" w:hAnsi="宋体" w:cs="仿宋"/>
          <w:sz w:val="24"/>
          <w:highlight w:val="none"/>
        </w:rPr>
      </w:pPr>
      <w:r>
        <w:rPr>
          <w:rFonts w:hint="eastAsia" w:ascii="宋体" w:hAnsi="宋体" w:cs="仿宋"/>
          <w:sz w:val="24"/>
          <w:highlight w:val="none"/>
        </w:rPr>
        <w:t>2.2.4除非确有必要，采购人有权拒绝回复供应商在本章第2.2.1项规定的时间后提出的任何澄清要求。</w:t>
      </w:r>
    </w:p>
    <w:p>
      <w:pPr>
        <w:adjustRightInd w:val="0"/>
        <w:snapToGrid w:val="0"/>
        <w:spacing w:line="360" w:lineRule="auto"/>
        <w:jc w:val="both"/>
        <w:rPr>
          <w:rFonts w:ascii="宋体" w:hAnsi="宋体" w:cs="仿宋"/>
          <w:b/>
          <w:bCs/>
          <w:sz w:val="24"/>
          <w:highlight w:val="none"/>
        </w:rPr>
      </w:pPr>
      <w:r>
        <w:rPr>
          <w:rFonts w:hint="eastAsia" w:ascii="宋体" w:hAnsi="宋体" w:cs="仿宋"/>
          <w:b/>
          <w:bCs/>
          <w:sz w:val="24"/>
          <w:highlight w:val="none"/>
        </w:rPr>
        <w:t>3响应文件</w:t>
      </w:r>
    </w:p>
    <w:p>
      <w:pPr>
        <w:adjustRightInd w:val="0"/>
        <w:snapToGrid w:val="0"/>
        <w:spacing w:line="360" w:lineRule="auto"/>
        <w:jc w:val="both"/>
        <w:rPr>
          <w:rFonts w:ascii="宋体" w:hAnsi="宋体" w:cs="仿宋"/>
          <w:b/>
          <w:bCs/>
          <w:sz w:val="24"/>
          <w:highlight w:val="none"/>
        </w:rPr>
      </w:pPr>
      <w:r>
        <w:rPr>
          <w:rFonts w:hint="eastAsia" w:ascii="宋体" w:hAnsi="宋体" w:cs="仿宋"/>
          <w:b/>
          <w:bCs/>
          <w:sz w:val="24"/>
          <w:highlight w:val="none"/>
        </w:rPr>
        <w:t>3.1响应文件的组成</w:t>
      </w:r>
    </w:p>
    <w:p>
      <w:pPr>
        <w:adjustRightInd w:val="0"/>
        <w:snapToGrid w:val="0"/>
        <w:spacing w:line="360" w:lineRule="auto"/>
        <w:jc w:val="both"/>
        <w:rPr>
          <w:rFonts w:ascii="宋体" w:hAnsi="宋体" w:cs="仿宋"/>
          <w:sz w:val="24"/>
          <w:highlight w:val="none"/>
        </w:rPr>
      </w:pPr>
      <w:r>
        <w:rPr>
          <w:rFonts w:hint="eastAsia" w:ascii="宋体" w:hAnsi="宋体" w:cs="仿宋"/>
          <w:sz w:val="24"/>
          <w:highlight w:val="none"/>
        </w:rPr>
        <w:t>3.1.1响应文件应包括下列内容:</w:t>
      </w:r>
    </w:p>
    <w:p>
      <w:pPr>
        <w:adjustRightInd w:val="0"/>
        <w:snapToGrid w:val="0"/>
        <w:spacing w:line="360" w:lineRule="auto"/>
        <w:ind w:firstLine="453" w:firstLineChars="189"/>
        <w:jc w:val="both"/>
        <w:rPr>
          <w:rFonts w:ascii="宋体" w:hAnsi="宋体" w:cs="仿宋"/>
          <w:sz w:val="24"/>
          <w:highlight w:val="none"/>
        </w:rPr>
      </w:pPr>
      <w:r>
        <w:rPr>
          <w:rFonts w:hint="eastAsia" w:ascii="宋体" w:hAnsi="宋体" w:cs="仿宋"/>
          <w:sz w:val="24"/>
          <w:highlight w:val="none"/>
        </w:rPr>
        <w:t>(1)响应函;</w:t>
      </w:r>
    </w:p>
    <w:p>
      <w:pPr>
        <w:adjustRightInd w:val="0"/>
        <w:snapToGrid w:val="0"/>
        <w:spacing w:line="360" w:lineRule="auto"/>
        <w:ind w:firstLine="453" w:firstLineChars="189"/>
        <w:jc w:val="both"/>
        <w:rPr>
          <w:rFonts w:ascii="宋体" w:hAnsi="宋体" w:cs="仿宋"/>
          <w:sz w:val="24"/>
          <w:highlight w:val="none"/>
        </w:rPr>
      </w:pPr>
      <w:r>
        <w:rPr>
          <w:rFonts w:hint="eastAsia" w:ascii="宋体" w:hAnsi="宋体" w:cs="仿宋"/>
          <w:sz w:val="24"/>
          <w:highlight w:val="none"/>
        </w:rPr>
        <w:t>(2)授权委托书(如有);</w:t>
      </w:r>
    </w:p>
    <w:p>
      <w:pPr>
        <w:adjustRightInd w:val="0"/>
        <w:snapToGrid w:val="0"/>
        <w:spacing w:line="360" w:lineRule="auto"/>
        <w:ind w:firstLine="480" w:firstLineChars="200"/>
        <w:jc w:val="both"/>
        <w:rPr>
          <w:rFonts w:ascii="宋体" w:hAnsi="宋体" w:cs="仿宋"/>
          <w:sz w:val="24"/>
          <w:highlight w:val="none"/>
        </w:rPr>
      </w:pPr>
      <w:r>
        <w:rPr>
          <w:rFonts w:hint="eastAsia" w:ascii="宋体" w:hAnsi="宋体" w:cs="仿宋"/>
          <w:sz w:val="24"/>
          <w:highlight w:val="none"/>
        </w:rPr>
        <w:t>(3)商务和技术偏差表;</w:t>
      </w:r>
    </w:p>
    <w:p>
      <w:pPr>
        <w:adjustRightInd w:val="0"/>
        <w:snapToGrid w:val="0"/>
        <w:spacing w:line="360" w:lineRule="auto"/>
        <w:ind w:firstLine="480" w:firstLineChars="200"/>
        <w:jc w:val="both"/>
        <w:rPr>
          <w:rFonts w:ascii="宋体" w:hAnsi="宋体" w:cs="仿宋"/>
          <w:sz w:val="24"/>
          <w:highlight w:val="none"/>
        </w:rPr>
      </w:pPr>
      <w:r>
        <w:rPr>
          <w:rFonts w:hint="eastAsia" w:ascii="宋体" w:hAnsi="宋体" w:cs="仿宋"/>
          <w:sz w:val="24"/>
          <w:highlight w:val="none"/>
        </w:rPr>
        <w:t>(4)报价表;</w:t>
      </w:r>
    </w:p>
    <w:p>
      <w:pPr>
        <w:adjustRightInd w:val="0"/>
        <w:snapToGrid w:val="0"/>
        <w:spacing w:line="360" w:lineRule="auto"/>
        <w:ind w:firstLine="480" w:firstLineChars="200"/>
        <w:jc w:val="both"/>
        <w:rPr>
          <w:rFonts w:ascii="宋体" w:hAnsi="宋体" w:cs="仿宋"/>
          <w:sz w:val="24"/>
          <w:highlight w:val="none"/>
        </w:rPr>
      </w:pPr>
      <w:r>
        <w:rPr>
          <w:rFonts w:hint="eastAsia" w:ascii="宋体" w:hAnsi="宋体" w:cs="仿宋"/>
          <w:sz w:val="24"/>
          <w:highlight w:val="none"/>
        </w:rPr>
        <w:t>(5)资格审查资料;</w:t>
      </w:r>
    </w:p>
    <w:p>
      <w:pPr>
        <w:adjustRightInd w:val="0"/>
        <w:snapToGrid w:val="0"/>
        <w:spacing w:line="360" w:lineRule="auto"/>
        <w:ind w:firstLine="480" w:firstLineChars="200"/>
        <w:jc w:val="both"/>
        <w:rPr>
          <w:rFonts w:ascii="宋体" w:hAnsi="宋体" w:cs="仿宋"/>
          <w:sz w:val="24"/>
          <w:highlight w:val="none"/>
        </w:rPr>
      </w:pPr>
      <w:r>
        <w:rPr>
          <w:rFonts w:hint="eastAsia" w:ascii="宋体" w:hAnsi="宋体" w:cs="仿宋"/>
          <w:sz w:val="24"/>
          <w:highlight w:val="none"/>
        </w:rPr>
        <w:t>(6)响应方案;</w:t>
      </w:r>
    </w:p>
    <w:p>
      <w:pPr>
        <w:adjustRightInd w:val="0"/>
        <w:snapToGrid w:val="0"/>
        <w:spacing w:line="360" w:lineRule="auto"/>
        <w:ind w:firstLine="480" w:firstLineChars="200"/>
        <w:jc w:val="both"/>
        <w:rPr>
          <w:rFonts w:ascii="宋体" w:hAnsi="宋体" w:cs="仿宋"/>
          <w:sz w:val="24"/>
          <w:highlight w:val="none"/>
        </w:rPr>
      </w:pPr>
      <w:r>
        <w:rPr>
          <w:rFonts w:hint="eastAsia" w:ascii="宋体" w:hAnsi="宋体" w:cs="仿宋"/>
          <w:sz w:val="24"/>
          <w:highlight w:val="none"/>
        </w:rPr>
        <w:t>(7)供应商须知前附表规定的其他资料。</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供应商在评审过程中作出的符合采购文件要求的澄清、说明和补正，构成响应文件的组成部分。</w:t>
      </w:r>
    </w:p>
    <w:p>
      <w:pPr>
        <w:adjustRightInd w:val="0"/>
        <w:snapToGrid w:val="0"/>
        <w:spacing w:line="360" w:lineRule="auto"/>
        <w:jc w:val="both"/>
        <w:rPr>
          <w:rFonts w:ascii="宋体" w:hAnsi="宋体" w:cs="仿宋"/>
          <w:sz w:val="24"/>
        </w:rPr>
      </w:pPr>
      <w:r>
        <w:rPr>
          <w:rFonts w:hint="eastAsia" w:ascii="宋体" w:hAnsi="宋体" w:cs="仿宋"/>
          <w:sz w:val="24"/>
        </w:rPr>
        <w:t>3.1.2供应商的法定代表人(单位负责人)亲自签署响应文件、亲自参加采购的，响应文件不包括第3.1.1(2)目所指的授权委托书。</w:t>
      </w:r>
    </w:p>
    <w:p>
      <w:pPr>
        <w:adjustRightInd w:val="0"/>
        <w:snapToGrid w:val="0"/>
        <w:spacing w:line="360" w:lineRule="auto"/>
        <w:jc w:val="both"/>
        <w:rPr>
          <w:rFonts w:ascii="宋体" w:hAnsi="宋体" w:cs="仿宋"/>
          <w:b/>
          <w:bCs/>
          <w:sz w:val="24"/>
        </w:rPr>
      </w:pPr>
      <w:r>
        <w:rPr>
          <w:rFonts w:hint="eastAsia" w:ascii="宋体" w:hAnsi="宋体" w:cs="仿宋"/>
          <w:b/>
          <w:bCs/>
          <w:sz w:val="24"/>
        </w:rPr>
        <w:t>3.2报价</w:t>
      </w:r>
    </w:p>
    <w:p>
      <w:pPr>
        <w:adjustRightInd w:val="0"/>
        <w:snapToGrid w:val="0"/>
        <w:spacing w:line="360" w:lineRule="auto"/>
        <w:jc w:val="both"/>
        <w:rPr>
          <w:rFonts w:ascii="宋体" w:hAnsi="宋体" w:cs="仿宋"/>
          <w:color w:val="FF0000"/>
          <w:sz w:val="24"/>
        </w:rPr>
      </w:pPr>
      <w:r>
        <w:rPr>
          <w:rFonts w:hint="eastAsia" w:ascii="宋体" w:hAnsi="宋体" w:cs="仿宋"/>
          <w:sz w:val="24"/>
        </w:rPr>
        <w:t>3.2.1供应商应按采购文件提供的格式(见第六章“响应文件格式”)在响应函和报价表中进行报价。响应函中报价应为包含国家规定的增值税在内的含税价格，同时应列明不含税价格和增值税税额，采购人将根据项目情况，在第三章“评审办法</w:t>
      </w:r>
      <w:r>
        <w:rPr>
          <w:rFonts w:ascii="宋体" w:hAnsi="宋体" w:cs="仿宋"/>
          <w:sz w:val="24"/>
        </w:rPr>
        <w:t>"</w:t>
      </w:r>
      <w:r>
        <w:rPr>
          <w:rFonts w:hint="eastAsia" w:ascii="宋体" w:hAnsi="宋体" w:cs="仿宋"/>
          <w:sz w:val="24"/>
        </w:rPr>
        <w:t>第</w:t>
      </w:r>
      <w:r>
        <w:rPr>
          <w:rFonts w:ascii="宋体" w:hAnsi="宋体" w:cs="仿宋"/>
          <w:sz w:val="24"/>
        </w:rPr>
        <w:t>2.2.2项中选择按照含税价格或不含税价格对供应商进行价格评审。</w:t>
      </w:r>
    </w:p>
    <w:p>
      <w:pPr>
        <w:adjustRightInd w:val="0"/>
        <w:snapToGrid w:val="0"/>
        <w:spacing w:line="360" w:lineRule="auto"/>
        <w:jc w:val="both"/>
        <w:rPr>
          <w:rFonts w:ascii="宋体" w:hAnsi="宋体" w:cs="仿宋"/>
          <w:sz w:val="24"/>
        </w:rPr>
      </w:pPr>
      <w:r>
        <w:rPr>
          <w:rFonts w:hint="eastAsia" w:ascii="宋体" w:hAnsi="宋体" w:cs="仿宋"/>
          <w:sz w:val="24"/>
        </w:rPr>
        <w:t>3.2.2供应商应充分了解采购项目的总体情况以及影响报价的其他要素。对于货物和服务采购项目，采购人在签署采购合同时及合同履行过程中，有权在供应商须知前附表规定的幅度内对采购标的的数量进行增加或减少。</w:t>
      </w:r>
    </w:p>
    <w:p>
      <w:pPr>
        <w:adjustRightInd w:val="0"/>
        <w:snapToGrid w:val="0"/>
        <w:spacing w:line="360" w:lineRule="auto"/>
        <w:jc w:val="both"/>
        <w:rPr>
          <w:rFonts w:ascii="宋体" w:hAnsi="宋体" w:cs="仿宋"/>
          <w:sz w:val="24"/>
        </w:rPr>
      </w:pPr>
      <w:r>
        <w:rPr>
          <w:rFonts w:hint="eastAsia" w:ascii="宋体" w:hAnsi="宋体" w:cs="仿宋"/>
          <w:sz w:val="24"/>
        </w:rPr>
        <w:t>3.2.3采购人设有最高限价的，供应商的报价不得超过最高限价。最高限价或最高限价计算方法在供应商须知前附表中载明。</w:t>
      </w:r>
    </w:p>
    <w:p>
      <w:pPr>
        <w:adjustRightInd w:val="0"/>
        <w:snapToGrid w:val="0"/>
        <w:spacing w:line="360" w:lineRule="auto"/>
        <w:jc w:val="both"/>
        <w:rPr>
          <w:rFonts w:ascii="宋体" w:hAnsi="宋体" w:cs="仿宋"/>
          <w:sz w:val="24"/>
        </w:rPr>
      </w:pPr>
      <w:r>
        <w:rPr>
          <w:rFonts w:hint="eastAsia" w:ascii="宋体" w:hAnsi="宋体" w:cs="仿宋"/>
          <w:sz w:val="24"/>
        </w:rPr>
        <w:t>3.2.4报价的其他要求见供应商须知前附表。</w:t>
      </w:r>
    </w:p>
    <w:p>
      <w:pPr>
        <w:adjustRightInd w:val="0"/>
        <w:snapToGrid w:val="0"/>
        <w:spacing w:line="360" w:lineRule="auto"/>
        <w:jc w:val="both"/>
        <w:rPr>
          <w:rFonts w:ascii="宋体" w:hAnsi="宋体" w:cs="仿宋"/>
          <w:b/>
          <w:bCs/>
          <w:sz w:val="24"/>
        </w:rPr>
      </w:pPr>
      <w:r>
        <w:rPr>
          <w:rFonts w:hint="eastAsia" w:ascii="宋体" w:hAnsi="宋体" w:cs="仿宋"/>
          <w:b/>
          <w:bCs/>
          <w:sz w:val="24"/>
        </w:rPr>
        <w:t>3.3响应文件有效期</w:t>
      </w:r>
    </w:p>
    <w:p>
      <w:pPr>
        <w:adjustRightInd w:val="0"/>
        <w:snapToGrid w:val="0"/>
        <w:spacing w:line="360" w:lineRule="auto"/>
        <w:jc w:val="both"/>
        <w:rPr>
          <w:rFonts w:ascii="宋体" w:hAnsi="宋体" w:cs="仿宋"/>
          <w:sz w:val="24"/>
        </w:rPr>
      </w:pPr>
      <w:r>
        <w:rPr>
          <w:rFonts w:hint="eastAsia" w:ascii="宋体" w:hAnsi="宋体" w:cs="仿宋"/>
          <w:sz w:val="24"/>
        </w:rPr>
        <w:t>3.3.1除供应商须知前附表另有规定外，响应文件有效期应为90日，从采购文件规定的递交响应文件的截止时间开始计算。</w:t>
      </w:r>
    </w:p>
    <w:p>
      <w:pPr>
        <w:adjustRightInd w:val="0"/>
        <w:snapToGrid w:val="0"/>
        <w:spacing w:line="360" w:lineRule="auto"/>
        <w:jc w:val="both"/>
        <w:rPr>
          <w:rFonts w:ascii="宋体" w:hAnsi="宋体" w:cs="仿宋"/>
          <w:sz w:val="24"/>
        </w:rPr>
      </w:pPr>
      <w:r>
        <w:rPr>
          <w:rFonts w:hint="eastAsia" w:ascii="宋体" w:hAnsi="宋体" w:cs="仿宋"/>
          <w:sz w:val="24"/>
        </w:rPr>
        <w:t>3.3.2出现特殊情况需要延长响应文件有效期，采购人以书面形式通知所有供应商延长响应文件有效期的，供应商应予以书面答复。同意延长的，应相应延长其响应保证金的有效期，但不得修改其响应文件；供应商商拒绝延长的，其响应文件在原有效期届满后失效，但供应商有权收回其响应保证金。</w:t>
      </w:r>
    </w:p>
    <w:p>
      <w:pPr>
        <w:adjustRightInd w:val="0"/>
        <w:snapToGrid w:val="0"/>
        <w:spacing w:line="360" w:lineRule="auto"/>
        <w:jc w:val="both"/>
        <w:rPr>
          <w:rFonts w:ascii="宋体" w:hAnsi="宋体" w:cs="仿宋"/>
          <w:b/>
          <w:bCs/>
          <w:sz w:val="24"/>
        </w:rPr>
      </w:pPr>
      <w:r>
        <w:rPr>
          <w:rFonts w:hint="eastAsia" w:ascii="宋体" w:hAnsi="宋体" w:cs="仿宋"/>
          <w:b/>
          <w:bCs/>
          <w:sz w:val="24"/>
        </w:rPr>
        <w:t>3.4响应保证金（本项目不提交响应保证金）</w:t>
      </w:r>
    </w:p>
    <w:p>
      <w:pPr>
        <w:adjustRightInd w:val="0"/>
        <w:snapToGrid w:val="0"/>
        <w:spacing w:line="360" w:lineRule="auto"/>
        <w:ind w:left="120" w:hanging="120" w:hangingChars="50"/>
        <w:jc w:val="both"/>
        <w:rPr>
          <w:rFonts w:ascii="宋体" w:hAnsi="宋体" w:cs="仿宋"/>
          <w:b/>
          <w:bCs/>
          <w:sz w:val="24"/>
        </w:rPr>
      </w:pPr>
      <w:r>
        <w:rPr>
          <w:rFonts w:hint="eastAsia" w:ascii="宋体" w:hAnsi="宋体" w:cs="仿宋"/>
          <w:b/>
          <w:bCs/>
          <w:sz w:val="24"/>
        </w:rPr>
        <w:t>3.5资格审查资料</w:t>
      </w:r>
    </w:p>
    <w:p>
      <w:pPr>
        <w:adjustRightInd w:val="0"/>
        <w:snapToGrid w:val="0"/>
        <w:spacing w:line="360" w:lineRule="auto"/>
        <w:ind w:left="149" w:leftChars="71" w:firstLine="360" w:firstLineChars="150"/>
        <w:jc w:val="both"/>
        <w:rPr>
          <w:rFonts w:ascii="宋体" w:hAnsi="宋体" w:cs="仿宋"/>
          <w:sz w:val="24"/>
        </w:rPr>
      </w:pPr>
      <w:r>
        <w:rPr>
          <w:rFonts w:hint="eastAsia" w:ascii="宋体" w:hAnsi="宋体" w:cs="仿宋"/>
          <w:sz w:val="24"/>
        </w:rPr>
        <w:t>供应商应提供供应商须知前附表3.5(1)-3.5(9)中规定的资格审查资料，以证明其满足第一章“采购公告”对供应商的各项资格要求。</w:t>
      </w:r>
    </w:p>
    <w:p>
      <w:pPr>
        <w:adjustRightInd w:val="0"/>
        <w:snapToGrid w:val="0"/>
        <w:spacing w:line="360" w:lineRule="auto"/>
        <w:jc w:val="both"/>
        <w:rPr>
          <w:rFonts w:ascii="宋体" w:hAnsi="宋体" w:cs="仿宋"/>
          <w:b/>
          <w:bCs/>
          <w:sz w:val="24"/>
        </w:rPr>
      </w:pPr>
      <w:r>
        <w:rPr>
          <w:rFonts w:hint="eastAsia" w:ascii="宋体" w:hAnsi="宋体" w:cs="仿宋"/>
          <w:b/>
          <w:bCs/>
          <w:sz w:val="24"/>
        </w:rPr>
        <w:t>3.6响应方案</w:t>
      </w:r>
    </w:p>
    <w:p>
      <w:pPr>
        <w:adjustRightInd w:val="0"/>
        <w:snapToGrid w:val="0"/>
        <w:spacing w:line="360" w:lineRule="auto"/>
        <w:jc w:val="both"/>
        <w:rPr>
          <w:rFonts w:ascii="宋体" w:hAnsi="宋体" w:cs="仿宋"/>
          <w:sz w:val="24"/>
        </w:rPr>
      </w:pPr>
      <w:r>
        <w:rPr>
          <w:rFonts w:hint="eastAsia" w:ascii="宋体" w:hAnsi="宋体" w:cs="仿宋"/>
          <w:sz w:val="24"/>
        </w:rPr>
        <w:t>3.6.1响应文件应当对采购文件中的实质性内容作出响应。采购需求中明确为关键条款(标记“*”)的，供应商还应按照供应商须知前附表的规定提供有关证据或证明材料。</w:t>
      </w:r>
    </w:p>
    <w:p>
      <w:pPr>
        <w:adjustRightInd w:val="0"/>
        <w:snapToGrid w:val="0"/>
        <w:spacing w:line="360" w:lineRule="auto"/>
        <w:jc w:val="both"/>
        <w:rPr>
          <w:rFonts w:ascii="宋体" w:hAnsi="宋体" w:cs="仿宋"/>
          <w:sz w:val="24"/>
        </w:rPr>
      </w:pPr>
      <w:r>
        <w:rPr>
          <w:rFonts w:hint="eastAsia" w:ascii="宋体" w:hAnsi="宋体" w:cs="仿宋"/>
          <w:sz w:val="24"/>
        </w:rPr>
        <w:t>3.6.2供应商只能提出唯一的响应方案。供应商在响应文件中提出多个响应方案的，其响应文件将被视为无效。</w:t>
      </w:r>
    </w:p>
    <w:p>
      <w:pPr>
        <w:adjustRightInd w:val="0"/>
        <w:snapToGrid w:val="0"/>
        <w:spacing w:line="360" w:lineRule="auto"/>
        <w:jc w:val="both"/>
        <w:rPr>
          <w:rFonts w:ascii="宋体" w:hAnsi="宋体" w:cs="仿宋"/>
          <w:sz w:val="24"/>
        </w:rPr>
      </w:pPr>
      <w:r>
        <w:rPr>
          <w:rFonts w:hint="eastAsia" w:ascii="宋体" w:hAnsi="宋体" w:cs="仿宋"/>
          <w:sz w:val="24"/>
        </w:rPr>
        <w:t>3.6.3响应文件对采购文件的全部偏差，均应在响应文件的商务和技术偏差表中列明。响应文件偏差表中未列明的内容，将视为供应商响应采购文件的要求:但如发现响应文件的其他部分与商务和技术偏差表的描述不一致或供应商的响应缺乏支持性文件，则评审小组有权要求供应商对相关问题进行澄清，并根据澄清结果对供应商的响应文件进行评审。</w:t>
      </w:r>
    </w:p>
    <w:p>
      <w:pPr>
        <w:adjustRightInd w:val="0"/>
        <w:snapToGrid w:val="0"/>
        <w:spacing w:line="360" w:lineRule="auto"/>
        <w:jc w:val="both"/>
        <w:rPr>
          <w:rFonts w:ascii="宋体" w:hAnsi="宋体" w:cs="仿宋"/>
          <w:b/>
          <w:bCs/>
          <w:sz w:val="24"/>
        </w:rPr>
      </w:pPr>
      <w:r>
        <w:rPr>
          <w:rFonts w:hint="eastAsia" w:ascii="宋体" w:hAnsi="宋体" w:cs="仿宋"/>
          <w:b/>
          <w:bCs/>
          <w:sz w:val="24"/>
        </w:rPr>
        <w:t>3.7响应文件的编制</w:t>
      </w:r>
    </w:p>
    <w:p>
      <w:pPr>
        <w:adjustRightInd w:val="0"/>
        <w:snapToGrid w:val="0"/>
        <w:spacing w:line="360" w:lineRule="auto"/>
        <w:jc w:val="both"/>
        <w:rPr>
          <w:rFonts w:ascii="宋体" w:hAnsi="宋体" w:cs="仿宋"/>
          <w:sz w:val="24"/>
        </w:rPr>
      </w:pPr>
      <w:r>
        <w:rPr>
          <w:rFonts w:hint="eastAsia" w:ascii="宋体" w:hAnsi="宋体" w:cs="仿宋"/>
          <w:sz w:val="24"/>
        </w:rPr>
        <w:t>3.7.1响应文件应按第六章“响应文件格式”进行编写，如有必要，可以增加附件作为响应文件的组成部分。</w:t>
      </w:r>
    </w:p>
    <w:p>
      <w:pPr>
        <w:adjustRightInd w:val="0"/>
        <w:snapToGrid w:val="0"/>
        <w:spacing w:line="360" w:lineRule="auto"/>
        <w:jc w:val="both"/>
        <w:rPr>
          <w:rFonts w:ascii="宋体" w:hAnsi="宋体" w:cs="仿宋"/>
          <w:sz w:val="24"/>
        </w:rPr>
      </w:pPr>
      <w:r>
        <w:rPr>
          <w:rFonts w:hint="eastAsia" w:ascii="宋体" w:hAnsi="宋体" w:cs="仿宋"/>
          <w:sz w:val="24"/>
        </w:rPr>
        <w:t>3.7.2响应文件应用不褪色的的材料书写或打印。</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响应函应由供应商的法定代表人(单位负责人)或其授权的代理人签字并加盖单位章。联合体协议书(如有)应由联合体各方的法定代表人(单位负责人)或其授权的代理人签字并加盖单位章。</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响应函或联合体协议书(如有)由代理人签字的，应在响应文件中附授权委托书，授权委托书应由供应商或联合体各方的法定代表人(单位负责人)签字并加盖单位章。</w:t>
      </w:r>
    </w:p>
    <w:p>
      <w:pPr>
        <w:adjustRightInd w:val="0"/>
        <w:snapToGrid w:val="0"/>
        <w:spacing w:line="360" w:lineRule="auto"/>
        <w:jc w:val="both"/>
        <w:rPr>
          <w:rFonts w:ascii="宋体" w:hAnsi="宋体" w:cs="仿宋"/>
          <w:sz w:val="24"/>
        </w:rPr>
      </w:pPr>
      <w:r>
        <w:rPr>
          <w:rFonts w:hint="eastAsia" w:ascii="宋体" w:hAnsi="宋体" w:cs="仿宋"/>
          <w:sz w:val="24"/>
        </w:rPr>
        <w:t>3.7.3评审过程中供应商对响应文件的澄清、说明和补正应由供应商的法定代表人(单位负责人)或其授权的代理人签字或加盖单位章。</w:t>
      </w:r>
    </w:p>
    <w:p>
      <w:pPr>
        <w:adjustRightInd w:val="0"/>
        <w:snapToGrid w:val="0"/>
        <w:spacing w:line="360" w:lineRule="auto"/>
        <w:jc w:val="both"/>
        <w:rPr>
          <w:rFonts w:ascii="宋体" w:hAnsi="宋体" w:cs="仿宋"/>
          <w:sz w:val="24"/>
        </w:rPr>
      </w:pPr>
      <w:r>
        <w:rPr>
          <w:rFonts w:hint="eastAsia" w:ascii="宋体" w:hAnsi="宋体" w:cs="仿宋"/>
          <w:sz w:val="24"/>
        </w:rPr>
        <w:t>3.7.4响应文件应尽量避免涂改、行间插字或删除。如果出现上述情况，改动之处应由供应商的法定代表人(单位负责人)或其授权的代理人签字或加盖单位章。</w:t>
      </w:r>
    </w:p>
    <w:p>
      <w:pPr>
        <w:adjustRightInd w:val="0"/>
        <w:snapToGrid w:val="0"/>
        <w:spacing w:line="360" w:lineRule="auto"/>
        <w:jc w:val="both"/>
        <w:rPr>
          <w:rFonts w:ascii="宋体" w:hAnsi="宋体" w:cs="仿宋"/>
          <w:sz w:val="24"/>
        </w:rPr>
      </w:pPr>
      <w:r>
        <w:rPr>
          <w:rFonts w:ascii="宋体" w:hAnsi="宋体" w:cs="仿宋"/>
          <w:sz w:val="24"/>
        </w:rPr>
        <w:t>3.7.5响应文件正本一份，副本份数见供应商须知前附表。正本和副本的封面右上角应清楚地标记“正本”或“副本”的字样。供应商应根据供应商须知前附表要求提供电子版文件。当副本和正本不致，或电子版文件和纸质正本文件不一致时，以纸质正本文件为准。</w:t>
      </w:r>
    </w:p>
    <w:p>
      <w:pPr>
        <w:adjustRightInd w:val="0"/>
        <w:snapToGrid w:val="0"/>
        <w:spacing w:line="360" w:lineRule="auto"/>
        <w:jc w:val="both"/>
        <w:rPr>
          <w:rFonts w:ascii="宋体" w:hAnsi="宋体" w:cs="仿宋"/>
          <w:sz w:val="24"/>
        </w:rPr>
      </w:pPr>
      <w:r>
        <w:rPr>
          <w:rFonts w:ascii="宋体" w:hAnsi="宋体" w:cs="仿宋"/>
          <w:sz w:val="24"/>
        </w:rPr>
        <w:t>3.7.6响应文件的正本与副本应分别装订，并编制目录。响应文件需分册装订的，具体分册装订要求见供应商须知前附表规定。</w:t>
      </w:r>
    </w:p>
    <w:p>
      <w:pPr>
        <w:adjustRightInd w:val="0"/>
        <w:snapToGrid w:val="0"/>
        <w:spacing w:line="360" w:lineRule="auto"/>
        <w:jc w:val="both"/>
        <w:rPr>
          <w:rFonts w:ascii="宋体" w:hAnsi="宋体" w:cs="仿宋"/>
          <w:b/>
          <w:bCs/>
          <w:sz w:val="24"/>
        </w:rPr>
      </w:pPr>
      <w:r>
        <w:rPr>
          <w:rFonts w:hint="eastAsia" w:ascii="宋体" w:hAnsi="宋体" w:cs="仿宋"/>
          <w:b/>
          <w:bCs/>
          <w:sz w:val="24"/>
        </w:rPr>
        <w:t>4响应文件的递交</w:t>
      </w:r>
    </w:p>
    <w:p>
      <w:pPr>
        <w:adjustRightInd w:val="0"/>
        <w:snapToGrid w:val="0"/>
        <w:spacing w:line="360" w:lineRule="auto"/>
        <w:jc w:val="both"/>
        <w:rPr>
          <w:rFonts w:ascii="宋体" w:hAnsi="宋体" w:cs="仿宋"/>
          <w:b/>
          <w:bCs/>
          <w:sz w:val="24"/>
        </w:rPr>
      </w:pPr>
      <w:r>
        <w:rPr>
          <w:rFonts w:ascii="宋体" w:hAnsi="宋体" w:cs="仿宋"/>
          <w:b/>
          <w:bCs/>
          <w:sz w:val="24"/>
        </w:rPr>
        <w:t>4.1响应文件的包装与标记</w:t>
      </w:r>
    </w:p>
    <w:p>
      <w:pPr>
        <w:adjustRightInd w:val="0"/>
        <w:snapToGrid w:val="0"/>
        <w:spacing w:line="360" w:lineRule="auto"/>
        <w:jc w:val="both"/>
        <w:rPr>
          <w:rFonts w:ascii="宋体" w:hAnsi="宋体" w:cs="仿宋"/>
          <w:sz w:val="24"/>
        </w:rPr>
      </w:pPr>
      <w:r>
        <w:rPr>
          <w:rFonts w:ascii="宋体" w:hAnsi="宋体" w:cs="仿宋"/>
          <w:sz w:val="24"/>
        </w:rPr>
        <w:t>4.1.1响应文件应安善包装。供应商须知前附表规定响应文件应密封的，响应文件应按要求密封。</w:t>
      </w:r>
    </w:p>
    <w:p>
      <w:pPr>
        <w:adjustRightInd w:val="0"/>
        <w:snapToGrid w:val="0"/>
        <w:spacing w:line="360" w:lineRule="auto"/>
        <w:jc w:val="both"/>
        <w:rPr>
          <w:rFonts w:ascii="宋体" w:hAnsi="宋体" w:cs="仿宋"/>
          <w:sz w:val="24"/>
        </w:rPr>
      </w:pPr>
      <w:r>
        <w:rPr>
          <w:rFonts w:ascii="宋体" w:hAnsi="宋体" w:cs="仿宋"/>
          <w:sz w:val="24"/>
        </w:rPr>
        <w:t>4.1.2响应文件封套上应载明的内容见供应商须知前附表。</w:t>
      </w:r>
    </w:p>
    <w:p>
      <w:pPr>
        <w:adjustRightInd w:val="0"/>
        <w:snapToGrid w:val="0"/>
        <w:spacing w:line="360" w:lineRule="auto"/>
        <w:jc w:val="both"/>
        <w:rPr>
          <w:rFonts w:ascii="宋体" w:hAnsi="宋体" w:cs="仿宋"/>
          <w:b/>
          <w:bCs/>
          <w:sz w:val="24"/>
        </w:rPr>
      </w:pPr>
      <w:r>
        <w:rPr>
          <w:rFonts w:hint="eastAsia" w:ascii="宋体" w:hAnsi="宋体" w:cs="仿宋"/>
          <w:b/>
          <w:bCs/>
          <w:sz w:val="24"/>
        </w:rPr>
        <w:t>4.2响应文件的递交</w:t>
      </w:r>
    </w:p>
    <w:p>
      <w:pPr>
        <w:adjustRightInd w:val="0"/>
        <w:snapToGrid w:val="0"/>
        <w:spacing w:line="360" w:lineRule="auto"/>
        <w:jc w:val="both"/>
        <w:rPr>
          <w:rFonts w:ascii="宋体" w:hAnsi="宋体" w:cs="仿宋"/>
          <w:sz w:val="24"/>
        </w:rPr>
      </w:pPr>
      <w:r>
        <w:rPr>
          <w:rFonts w:hint="eastAsia" w:ascii="宋体" w:hAnsi="宋体" w:cs="仿宋"/>
          <w:sz w:val="24"/>
        </w:rPr>
        <w:t>4.2.1供应商应在供应商须知前附表规定的递交响应文件的截止时间前，将响应文件递交到供应商须知前附表规定的地点。逾期送达的或者未送达指定地点的响应文件，采购人将拒绝接收。采购人收到响应文件后，向供应商出具接收凭证。</w:t>
      </w:r>
    </w:p>
    <w:p>
      <w:pPr>
        <w:adjustRightInd w:val="0"/>
        <w:snapToGrid w:val="0"/>
        <w:spacing w:line="360" w:lineRule="auto"/>
        <w:jc w:val="both"/>
        <w:rPr>
          <w:rFonts w:ascii="宋体" w:hAnsi="宋体" w:cs="仿宋"/>
          <w:sz w:val="24"/>
        </w:rPr>
      </w:pPr>
      <w:r>
        <w:rPr>
          <w:rFonts w:hint="eastAsia" w:ascii="宋体" w:hAnsi="宋体" w:cs="仿宋"/>
          <w:sz w:val="24"/>
        </w:rPr>
        <w:t>4.2.2除供应商须知前附表另有规定外，供应商所提交的响应文件不于退还。</w:t>
      </w:r>
    </w:p>
    <w:p>
      <w:pPr>
        <w:adjustRightInd w:val="0"/>
        <w:snapToGrid w:val="0"/>
        <w:spacing w:line="360" w:lineRule="auto"/>
        <w:jc w:val="both"/>
        <w:rPr>
          <w:rFonts w:ascii="宋体" w:hAnsi="宋体" w:cs="仿宋"/>
          <w:b/>
          <w:bCs/>
          <w:sz w:val="24"/>
        </w:rPr>
      </w:pPr>
      <w:r>
        <w:rPr>
          <w:rFonts w:hint="eastAsia" w:ascii="宋体" w:hAnsi="宋体" w:cs="仿宋"/>
          <w:b/>
          <w:bCs/>
          <w:sz w:val="24"/>
        </w:rPr>
        <w:t>4.3响应文件的修改与撤回</w:t>
      </w:r>
    </w:p>
    <w:p>
      <w:pPr>
        <w:adjustRightInd w:val="0"/>
        <w:snapToGrid w:val="0"/>
        <w:spacing w:line="360" w:lineRule="auto"/>
        <w:jc w:val="both"/>
        <w:rPr>
          <w:rFonts w:ascii="宋体" w:hAnsi="宋体" w:cs="仿宋"/>
          <w:sz w:val="24"/>
        </w:rPr>
      </w:pPr>
      <w:r>
        <w:rPr>
          <w:rFonts w:hint="eastAsia" w:ascii="宋体" w:hAnsi="宋体" w:cs="仿宋"/>
          <w:sz w:val="24"/>
        </w:rPr>
        <w:t>4.3.1在本章第4.2.1项规定的递交响应文件的截止时间前，供应商可以修改或撤回已递交的响应文件。</w:t>
      </w:r>
    </w:p>
    <w:p>
      <w:pPr>
        <w:adjustRightInd w:val="0"/>
        <w:snapToGrid w:val="0"/>
        <w:spacing w:line="360" w:lineRule="auto"/>
        <w:jc w:val="both"/>
        <w:rPr>
          <w:rFonts w:ascii="宋体" w:hAnsi="宋体" w:cs="仿宋"/>
          <w:sz w:val="24"/>
        </w:rPr>
      </w:pPr>
      <w:r>
        <w:rPr>
          <w:rFonts w:hint="eastAsia" w:ascii="宋体" w:hAnsi="宋体" w:cs="仿宋"/>
          <w:sz w:val="24"/>
        </w:rPr>
        <w:t>4.3.2</w:t>
      </w:r>
      <w:r>
        <w:rPr>
          <w:rFonts w:ascii="宋体" w:hAnsi="宋体" w:cs="仿宋"/>
          <w:sz w:val="24"/>
        </w:rPr>
        <w:t>响应文件的修改文件或供应商</w:t>
      </w:r>
      <w:r>
        <w:rPr>
          <w:rFonts w:hint="eastAsia" w:ascii="宋体" w:hAnsi="宋体" w:cs="仿宋"/>
          <w:sz w:val="24"/>
        </w:rPr>
        <w:t>撤</w:t>
      </w:r>
      <w:r>
        <w:rPr>
          <w:rFonts w:ascii="宋体" w:hAnsi="宋体" w:cs="仿宋"/>
          <w:sz w:val="24"/>
        </w:rPr>
        <w:t>回已递交响应文件的书面通知应由供应商的法定代表人(单位负责人)或其授权的代理人签字并加盖单位章。采购人收到供应商修改响应文件的书面文件后，向供应商出具接收凭证;采购人收到供应商撤回响应文件的书面通知后，退回供应商的响应文件。</w:t>
      </w:r>
    </w:p>
    <w:p>
      <w:pPr>
        <w:adjustRightInd w:val="0"/>
        <w:snapToGrid w:val="0"/>
        <w:spacing w:line="360" w:lineRule="auto"/>
        <w:jc w:val="both"/>
        <w:rPr>
          <w:rFonts w:ascii="宋体" w:hAnsi="宋体" w:cs="仿宋"/>
          <w:sz w:val="24"/>
        </w:rPr>
      </w:pPr>
      <w:r>
        <w:rPr>
          <w:rFonts w:hint="eastAsia" w:ascii="宋体" w:hAnsi="宋体" w:cs="仿宋"/>
          <w:sz w:val="24"/>
        </w:rPr>
        <w:t>4.3.3除供应商须知前附表另有规定外，供应商撤回响应文件的，采购人应在5日内退还已收取的响应保证金。</w:t>
      </w:r>
    </w:p>
    <w:p>
      <w:pPr>
        <w:adjustRightInd w:val="0"/>
        <w:snapToGrid w:val="0"/>
        <w:spacing w:line="360" w:lineRule="auto"/>
        <w:jc w:val="both"/>
        <w:rPr>
          <w:rFonts w:ascii="宋体" w:hAnsi="宋体" w:cs="仿宋"/>
          <w:sz w:val="24"/>
        </w:rPr>
      </w:pPr>
      <w:r>
        <w:rPr>
          <w:rFonts w:hint="eastAsia" w:ascii="宋体" w:hAnsi="宋体" w:cs="仿宋"/>
          <w:sz w:val="24"/>
        </w:rPr>
        <w:t>4.3.4修改的内容为响应文件的组成部分。响应文件的修改文件应按照本章第3条、第4条的规定进行编制、包装、标记和递交，并注明“修改”字样。</w:t>
      </w:r>
    </w:p>
    <w:p>
      <w:pPr>
        <w:adjustRightInd w:val="0"/>
        <w:snapToGrid w:val="0"/>
        <w:spacing w:line="360" w:lineRule="auto"/>
        <w:jc w:val="both"/>
        <w:rPr>
          <w:rFonts w:ascii="宋体" w:hAnsi="宋体" w:cs="仿宋"/>
          <w:b/>
          <w:bCs/>
          <w:sz w:val="24"/>
        </w:rPr>
      </w:pPr>
      <w:r>
        <w:rPr>
          <w:rFonts w:hint="eastAsia" w:ascii="宋体" w:hAnsi="宋体" w:cs="仿宋"/>
          <w:b/>
          <w:bCs/>
          <w:sz w:val="24"/>
        </w:rPr>
        <w:t>5开启响应文件</w:t>
      </w:r>
    </w:p>
    <w:p>
      <w:pPr>
        <w:adjustRightInd w:val="0"/>
        <w:snapToGrid w:val="0"/>
        <w:spacing w:line="360" w:lineRule="auto"/>
        <w:ind w:firstLine="455" w:firstLineChars="189"/>
        <w:jc w:val="both"/>
        <w:rPr>
          <w:rFonts w:ascii="宋体" w:hAnsi="宋体" w:cs="仿宋"/>
          <w:sz w:val="24"/>
        </w:rPr>
      </w:pPr>
      <w:r>
        <w:rPr>
          <w:rFonts w:hint="eastAsia" w:ascii="宋体" w:hAnsi="宋体" w:cs="仿宋"/>
          <w:b/>
          <w:sz w:val="24"/>
        </w:rPr>
        <w:t>采购人一般不公开开启响应文件。</w:t>
      </w:r>
      <w:r>
        <w:rPr>
          <w:rFonts w:hint="eastAsia" w:ascii="宋体" w:hAnsi="宋体" w:cs="仿宋"/>
          <w:b w:val="0"/>
          <w:bCs/>
          <w:sz w:val="24"/>
        </w:rPr>
        <w:t>如</w:t>
      </w:r>
      <w:r>
        <w:rPr>
          <w:rFonts w:hint="eastAsia" w:ascii="宋体" w:hAnsi="宋体" w:cs="仿宋"/>
          <w:bCs/>
          <w:sz w:val="24"/>
        </w:rPr>
        <w:t>供</w:t>
      </w:r>
      <w:r>
        <w:rPr>
          <w:rFonts w:hint="eastAsia" w:ascii="宋体" w:hAnsi="宋体" w:cs="仿宋"/>
          <w:sz w:val="24"/>
        </w:rPr>
        <w:t>应商须知前附表规定公开开启响应文件的，开启活动应按本条规定执行。</w:t>
      </w:r>
    </w:p>
    <w:p>
      <w:pPr>
        <w:adjustRightInd w:val="0"/>
        <w:snapToGrid w:val="0"/>
        <w:spacing w:line="360" w:lineRule="auto"/>
        <w:jc w:val="both"/>
        <w:rPr>
          <w:rFonts w:ascii="宋体" w:hAnsi="宋体" w:cs="仿宋"/>
          <w:b/>
          <w:bCs/>
          <w:sz w:val="24"/>
        </w:rPr>
      </w:pPr>
      <w:r>
        <w:rPr>
          <w:rFonts w:hint="eastAsia" w:ascii="宋体" w:hAnsi="宋体" w:cs="仿宋"/>
          <w:b/>
          <w:bCs/>
          <w:sz w:val="24"/>
        </w:rPr>
        <w:t>5.1开启响应文件的时间和地点</w:t>
      </w:r>
    </w:p>
    <w:p>
      <w:pPr>
        <w:adjustRightInd w:val="0"/>
        <w:snapToGrid w:val="0"/>
        <w:spacing w:line="360" w:lineRule="auto"/>
        <w:ind w:firstLine="453" w:firstLineChars="189"/>
        <w:jc w:val="both"/>
        <w:rPr>
          <w:rFonts w:ascii="宋体" w:hAnsi="宋体" w:cs="仿宋"/>
          <w:color w:val="FF0000"/>
          <w:sz w:val="24"/>
        </w:rPr>
      </w:pPr>
      <w:r>
        <w:rPr>
          <w:rFonts w:hint="eastAsia" w:ascii="宋体" w:hAnsi="宋体" w:cs="仿宋"/>
          <w:sz w:val="24"/>
        </w:rPr>
        <w:t>采购人在本章第</w:t>
      </w:r>
      <w:r>
        <w:rPr>
          <w:rFonts w:ascii="宋体" w:hAnsi="宋体" w:cs="仿宋"/>
          <w:sz w:val="24"/>
        </w:rPr>
        <w:t>4.2.1项规定的递交响应文件的截止时间和地点公开开启响应文件，并邀请所有供应商的法定代表人(单位负责人)或其授权的代理人参加开启会议，供应商未派代表参加的，视为默认开启结果</w:t>
      </w:r>
      <w:r>
        <w:rPr>
          <w:rFonts w:hint="eastAsia" w:ascii="宋体" w:hAnsi="宋体" w:cs="仿宋"/>
          <w:sz w:val="24"/>
        </w:rPr>
        <w:t>。</w:t>
      </w:r>
    </w:p>
    <w:p>
      <w:pPr>
        <w:adjustRightInd w:val="0"/>
        <w:snapToGrid w:val="0"/>
        <w:spacing w:line="360" w:lineRule="auto"/>
        <w:jc w:val="both"/>
        <w:rPr>
          <w:rFonts w:ascii="宋体" w:hAnsi="宋体" w:cs="仿宋"/>
          <w:b/>
          <w:bCs/>
          <w:sz w:val="24"/>
        </w:rPr>
      </w:pPr>
      <w:r>
        <w:rPr>
          <w:rFonts w:hint="eastAsia" w:ascii="宋体" w:hAnsi="宋体" w:cs="仿宋"/>
          <w:b/>
          <w:bCs/>
          <w:sz w:val="24"/>
        </w:rPr>
        <w:t>5.2开启程序</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主持人按下列程序公开开启响应文件:</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(1)按照供应商须知前附表规定的开启顺序开启响应文件，公布递交响应文件的供应商名称、响应报价及供应商须知前附表规定的其他应公布的信息，并记录在案;</w:t>
      </w:r>
    </w:p>
    <w:p>
      <w:pPr>
        <w:spacing w:line="360" w:lineRule="auto"/>
        <w:ind w:firstLine="453" w:firstLineChars="189"/>
        <w:jc w:val="both"/>
      </w:pPr>
      <w:r>
        <w:rPr>
          <w:rFonts w:hint="eastAsia" w:ascii="宋体" w:hAnsi="宋体" w:cs="仿宋"/>
          <w:sz w:val="24"/>
        </w:rPr>
        <w:t>(2)开启会议结束。</w:t>
      </w:r>
    </w:p>
    <w:p>
      <w:pPr>
        <w:adjustRightInd w:val="0"/>
        <w:snapToGrid w:val="0"/>
        <w:spacing w:line="360" w:lineRule="auto"/>
        <w:jc w:val="both"/>
        <w:rPr>
          <w:rFonts w:ascii="宋体" w:hAnsi="宋体" w:cs="仿宋"/>
          <w:sz w:val="24"/>
        </w:rPr>
      </w:pPr>
      <w:r>
        <w:rPr>
          <w:rFonts w:hint="eastAsia" w:ascii="宋体" w:hAnsi="宋体" w:cs="仿宋"/>
          <w:b/>
          <w:bCs/>
          <w:sz w:val="24"/>
        </w:rPr>
        <w:t>5.3递交响应文件的供应商不足的情形</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递交响应文件的供应商数量不足三家时，应终止采购并重新组织采购。重新采购递交响应文件的供应商不少于两家时，可开启响应文件并组织评审；重新采购递交响应文件的供应商只有一家时，经审批同意后可以采取单一来源采购方式。</w:t>
      </w:r>
    </w:p>
    <w:p>
      <w:pPr>
        <w:adjustRightInd w:val="0"/>
        <w:snapToGrid w:val="0"/>
        <w:spacing w:line="360" w:lineRule="auto"/>
        <w:jc w:val="both"/>
        <w:rPr>
          <w:rFonts w:hint="eastAsia" w:ascii="宋体" w:hAnsi="宋体" w:cs="仿宋"/>
          <w:b/>
          <w:bCs/>
          <w:sz w:val="24"/>
        </w:rPr>
      </w:pPr>
      <w:r>
        <w:rPr>
          <w:rFonts w:hint="eastAsia" w:ascii="宋体" w:hAnsi="宋体" w:cs="仿宋"/>
          <w:b/>
          <w:bCs/>
          <w:sz w:val="24"/>
        </w:rPr>
        <w:t>6评审</w:t>
      </w:r>
    </w:p>
    <w:p>
      <w:pPr>
        <w:adjustRightInd w:val="0"/>
        <w:snapToGrid w:val="0"/>
        <w:spacing w:line="360" w:lineRule="auto"/>
        <w:jc w:val="both"/>
        <w:rPr>
          <w:rFonts w:ascii="宋体" w:hAnsi="宋体" w:cs="仿宋"/>
          <w:b/>
          <w:bCs/>
          <w:sz w:val="24"/>
        </w:rPr>
      </w:pPr>
      <w:r>
        <w:rPr>
          <w:rFonts w:hint="eastAsia" w:ascii="宋体" w:hAnsi="宋体" w:cs="仿宋"/>
          <w:b/>
          <w:bCs/>
          <w:sz w:val="24"/>
        </w:rPr>
        <w:t>6.1评审小组</w:t>
      </w:r>
    </w:p>
    <w:p>
      <w:pPr>
        <w:adjustRightInd w:val="0"/>
        <w:snapToGrid w:val="0"/>
        <w:spacing w:line="360" w:lineRule="auto"/>
        <w:jc w:val="both"/>
        <w:rPr>
          <w:rFonts w:ascii="宋体" w:hAnsi="宋体" w:cs="仿宋"/>
          <w:sz w:val="24"/>
        </w:rPr>
      </w:pPr>
      <w:r>
        <w:rPr>
          <w:rFonts w:hint="eastAsia" w:ascii="宋体" w:hAnsi="宋体" w:cs="仿宋"/>
          <w:sz w:val="24"/>
        </w:rPr>
        <w:t>6.1.1评审由采购人组建的评审小组负责。</w:t>
      </w:r>
    </w:p>
    <w:p>
      <w:pPr>
        <w:adjustRightInd w:val="0"/>
        <w:snapToGrid w:val="0"/>
        <w:spacing w:line="360" w:lineRule="auto"/>
        <w:jc w:val="both"/>
        <w:rPr>
          <w:rFonts w:ascii="宋体" w:hAnsi="宋体" w:cs="仿宋"/>
          <w:sz w:val="24"/>
        </w:rPr>
      </w:pPr>
      <w:r>
        <w:rPr>
          <w:rFonts w:hint="eastAsia" w:ascii="宋体" w:hAnsi="宋体" w:cs="仿宋"/>
          <w:sz w:val="24"/>
        </w:rPr>
        <w:t>6.1.2评审小组成员有下列情形之的，应当回避:</w:t>
      </w:r>
    </w:p>
    <w:p>
      <w:pPr>
        <w:adjustRightInd w:val="0"/>
        <w:snapToGrid w:val="0"/>
        <w:spacing w:line="360" w:lineRule="auto"/>
        <w:ind w:left="716" w:leftChars="284" w:hanging="120" w:hangingChars="50"/>
        <w:jc w:val="both"/>
        <w:rPr>
          <w:rFonts w:ascii="宋体" w:hAnsi="宋体" w:cs="仿宋"/>
          <w:sz w:val="24"/>
        </w:rPr>
      </w:pPr>
      <w:r>
        <w:rPr>
          <w:rFonts w:hint="eastAsia" w:ascii="宋体" w:hAnsi="宋体" w:cs="仿宋"/>
          <w:sz w:val="24"/>
        </w:rPr>
        <w:t>（1）供应商主要负责人或供应商主要负责人的近亲属;</w:t>
      </w:r>
      <w:r>
        <w:rPr>
          <w:rFonts w:hint="eastAsia" w:ascii="宋体" w:hAnsi="宋体" w:cs="仿宋"/>
          <w:sz w:val="24"/>
        </w:rPr>
        <w:br w:type="textWrapping"/>
      </w:r>
      <w:r>
        <w:rPr>
          <w:rFonts w:hint="eastAsia" w:ascii="宋体" w:hAnsi="宋体" w:cs="仿宋"/>
          <w:sz w:val="24"/>
        </w:rPr>
        <w:t>(2)与供应商有经济利益关系或其他利害关系，可能影响公正评审的。</w:t>
      </w:r>
    </w:p>
    <w:p>
      <w:pPr>
        <w:adjustRightInd w:val="0"/>
        <w:snapToGrid w:val="0"/>
        <w:spacing w:line="360" w:lineRule="auto"/>
        <w:jc w:val="both"/>
        <w:rPr>
          <w:rFonts w:ascii="宋体" w:hAnsi="宋体" w:cs="仿宋"/>
          <w:sz w:val="24"/>
        </w:rPr>
      </w:pPr>
      <w:r>
        <w:rPr>
          <w:rFonts w:hint="eastAsia" w:ascii="宋体" w:hAnsi="宋体" w:cs="仿宋"/>
          <w:sz w:val="24"/>
        </w:rPr>
        <w:t>6.1.3评审小组组建后，评审小组成员共同推选或或由采购人指定评审小组组长，评审小组组长负责组织评审工作。</w:t>
      </w:r>
    </w:p>
    <w:p>
      <w:pPr>
        <w:adjustRightInd w:val="0"/>
        <w:snapToGrid w:val="0"/>
        <w:spacing w:line="360" w:lineRule="auto"/>
        <w:jc w:val="both"/>
        <w:rPr>
          <w:rFonts w:ascii="宋体" w:hAnsi="宋体" w:cs="仿宋"/>
          <w:sz w:val="24"/>
        </w:rPr>
      </w:pPr>
      <w:r>
        <w:rPr>
          <w:rFonts w:hint="eastAsia" w:ascii="宋体" w:hAnsi="宋体" w:cs="仿宋"/>
          <w:sz w:val="24"/>
        </w:rPr>
        <w:t>6.1.4在评审过程中，评审小组成员对需要共同认定的事项存在争议的，将按照少数服从多数的原则作出结论。持不同意见的评审小组成员应当在评审报告上签署不同意见及理由，否则视为同意评审报告。</w:t>
      </w:r>
    </w:p>
    <w:p>
      <w:pPr>
        <w:adjustRightInd w:val="0"/>
        <w:snapToGrid w:val="0"/>
        <w:spacing w:line="360" w:lineRule="auto"/>
        <w:jc w:val="both"/>
        <w:rPr>
          <w:rFonts w:ascii="宋体" w:hAnsi="宋体" w:cs="仿宋"/>
          <w:b/>
          <w:bCs/>
          <w:sz w:val="24"/>
        </w:rPr>
      </w:pPr>
      <w:r>
        <w:rPr>
          <w:rFonts w:hint="eastAsia" w:ascii="宋体" w:hAnsi="宋体" w:cs="仿宋"/>
          <w:b/>
          <w:bCs/>
          <w:sz w:val="24"/>
        </w:rPr>
        <w:t>6.2评审</w:t>
      </w:r>
    </w:p>
    <w:p>
      <w:pPr>
        <w:adjustRightInd w:val="0"/>
        <w:snapToGrid w:val="0"/>
        <w:spacing w:line="360" w:lineRule="auto"/>
        <w:jc w:val="both"/>
        <w:rPr>
          <w:rFonts w:ascii="宋体" w:hAnsi="宋体" w:cs="仿宋"/>
          <w:sz w:val="24"/>
        </w:rPr>
      </w:pPr>
      <w:r>
        <w:rPr>
          <w:rFonts w:hint="eastAsia" w:ascii="宋体" w:hAnsi="宋体" w:cs="仿宋"/>
          <w:sz w:val="24"/>
        </w:rPr>
        <w:t>6.2.1评审小组按照第三章“评审办法”规定的评审标准和程序对响应文件进行评审和比较。</w:t>
      </w:r>
    </w:p>
    <w:p>
      <w:pPr>
        <w:adjustRightInd w:val="0"/>
        <w:snapToGrid w:val="0"/>
        <w:spacing w:line="360" w:lineRule="auto"/>
        <w:jc w:val="both"/>
        <w:rPr>
          <w:rFonts w:ascii="宋体" w:hAnsi="宋体" w:cs="仿宋"/>
          <w:sz w:val="24"/>
        </w:rPr>
      </w:pPr>
      <w:r>
        <w:rPr>
          <w:rFonts w:hint="eastAsia" w:ascii="宋体" w:hAnsi="宋体" w:cs="仿宋"/>
          <w:sz w:val="24"/>
        </w:rPr>
        <w:t>6.2.2评审完成后，评审小组应当向采购人提交书面评审报告和成交候选供应商名单。评审小组推荐成交候选供应商的排序要求及数量见供应商须知前附表。</w:t>
      </w:r>
    </w:p>
    <w:p>
      <w:pPr>
        <w:adjustRightInd w:val="0"/>
        <w:snapToGrid w:val="0"/>
        <w:spacing w:line="360" w:lineRule="auto"/>
        <w:jc w:val="both"/>
        <w:rPr>
          <w:rFonts w:ascii="宋体" w:hAnsi="宋体" w:cs="仿宋"/>
          <w:b/>
          <w:bCs/>
          <w:sz w:val="24"/>
        </w:rPr>
      </w:pPr>
      <w:r>
        <w:rPr>
          <w:rFonts w:hint="eastAsia" w:ascii="宋体" w:hAnsi="宋体" w:cs="仿宋"/>
          <w:b/>
          <w:bCs/>
          <w:sz w:val="24"/>
        </w:rPr>
        <w:t>7合同授予</w:t>
      </w:r>
    </w:p>
    <w:p>
      <w:pPr>
        <w:adjustRightInd w:val="0"/>
        <w:snapToGrid w:val="0"/>
        <w:spacing w:line="360" w:lineRule="auto"/>
        <w:jc w:val="both"/>
        <w:rPr>
          <w:rFonts w:ascii="宋体" w:hAnsi="宋体" w:cs="仿宋"/>
          <w:b/>
          <w:bCs/>
          <w:sz w:val="24"/>
        </w:rPr>
      </w:pPr>
      <w:r>
        <w:rPr>
          <w:rFonts w:hint="eastAsia" w:ascii="宋体" w:hAnsi="宋体" w:cs="仿宋"/>
          <w:b/>
          <w:bCs/>
          <w:sz w:val="24"/>
        </w:rPr>
        <w:t>7.1成交候选供应商报价核查</w:t>
      </w:r>
    </w:p>
    <w:p>
      <w:pPr>
        <w:widowControl w:val="0"/>
        <w:adjustRightInd w:val="0"/>
        <w:snapToGrid w:val="0"/>
        <w:spacing w:line="360" w:lineRule="auto"/>
        <w:ind w:firstLine="475" w:firstLineChars="198"/>
        <w:jc w:val="both"/>
        <w:rPr>
          <w:rFonts w:ascii="宋体" w:hAnsi="宋体" w:cs="仿宋"/>
          <w:sz w:val="24"/>
        </w:rPr>
      </w:pPr>
      <w:r>
        <w:rPr>
          <w:rFonts w:hint="eastAsia" w:ascii="宋体" w:hAnsi="宋体" w:cs="仿宋"/>
          <w:sz w:val="24"/>
        </w:rPr>
        <w:t>项目评审后，如果采购人认为推荐的成交候选供应商报价明显偏离市场价格时，采购人可以对该报价进行验证，验证后，对明显偏离市场价格的报价不予接受。</w:t>
      </w:r>
    </w:p>
    <w:p>
      <w:pPr>
        <w:widowControl w:val="0"/>
        <w:adjustRightInd w:val="0"/>
        <w:snapToGrid w:val="0"/>
        <w:spacing w:line="360" w:lineRule="auto"/>
        <w:jc w:val="both"/>
        <w:rPr>
          <w:rFonts w:hint="eastAsia" w:ascii="宋体" w:hAnsi="宋体" w:cs="宋体"/>
          <w:b/>
          <w:bCs/>
          <w:sz w:val="24"/>
          <w:highlight w:val="none"/>
        </w:rPr>
      </w:pPr>
      <w:r>
        <w:rPr>
          <w:rFonts w:hint="eastAsia" w:ascii="宋体" w:hAnsi="宋体" w:cs="仿宋"/>
          <w:b/>
          <w:bCs/>
          <w:sz w:val="24"/>
          <w:highlight w:val="none"/>
        </w:rPr>
        <w:t>7.2</w:t>
      </w:r>
      <w:r>
        <w:rPr>
          <w:rFonts w:hint="eastAsia" w:ascii="宋体" w:hAnsi="宋体" w:cs="宋体"/>
          <w:b/>
          <w:bCs/>
          <w:sz w:val="24"/>
          <w:highlight w:val="none"/>
        </w:rPr>
        <w:t>成交候选</w:t>
      </w:r>
      <w:r>
        <w:rPr>
          <w:rFonts w:hint="eastAsia" w:ascii="宋体" w:hAnsi="宋体" w:cs="仿宋"/>
          <w:b/>
          <w:bCs/>
          <w:sz w:val="24"/>
          <w:highlight w:val="none"/>
        </w:rPr>
        <w:t>供应商</w:t>
      </w:r>
      <w:r>
        <w:rPr>
          <w:rFonts w:hint="eastAsia" w:ascii="宋体" w:hAnsi="宋体" w:cs="宋体"/>
          <w:b/>
          <w:bCs/>
          <w:sz w:val="24"/>
          <w:highlight w:val="none"/>
        </w:rPr>
        <w:t>公示</w:t>
      </w:r>
    </w:p>
    <w:p>
      <w:pPr>
        <w:widowControl w:val="0"/>
        <w:adjustRightInd w:val="0"/>
        <w:snapToGrid w:val="0"/>
        <w:spacing w:line="312" w:lineRule="auto"/>
        <w:ind w:firstLine="480" w:firstLineChars="200"/>
        <w:jc w:val="both"/>
        <w:rPr>
          <w:rFonts w:hint="eastAsia"/>
          <w:lang w:eastAsia="zh-CN"/>
        </w:rPr>
      </w:pPr>
      <w:r>
        <w:rPr>
          <w:rFonts w:hint="eastAsia" w:ascii="宋体" w:hAnsi="宋体" w:cs="宋体"/>
          <w:sz w:val="24"/>
          <w:highlight w:val="none"/>
        </w:rPr>
        <w:t>采购人按照供应商须知前附表规定的公示媒介和期限公示成交候选供应商。</w:t>
      </w:r>
    </w:p>
    <w:p>
      <w:pPr>
        <w:widowControl w:val="0"/>
        <w:adjustRightInd w:val="0"/>
        <w:snapToGrid w:val="0"/>
        <w:spacing w:line="360" w:lineRule="auto"/>
        <w:jc w:val="both"/>
        <w:rPr>
          <w:rFonts w:ascii="宋体" w:hAnsi="宋体" w:cs="宋体"/>
          <w:b/>
          <w:bCs/>
          <w:sz w:val="24"/>
        </w:rPr>
      </w:pPr>
      <w:r>
        <w:rPr>
          <w:rFonts w:hint="eastAsia" w:ascii="宋体" w:hAnsi="宋体" w:cs="宋体"/>
          <w:b/>
          <w:bCs/>
          <w:sz w:val="24"/>
        </w:rPr>
        <w:t xml:space="preserve">7.3成交结果异议 </w:t>
      </w:r>
    </w:p>
    <w:p>
      <w:pPr>
        <w:adjustRightInd w:val="0"/>
        <w:snapToGrid w:val="0"/>
        <w:spacing w:line="360" w:lineRule="auto"/>
        <w:ind w:firstLine="424" w:firstLineChars="177"/>
        <w:jc w:val="both"/>
        <w:rPr>
          <w:rFonts w:ascii="宋体" w:hAnsi="宋体" w:cs="宋体"/>
          <w:sz w:val="24"/>
        </w:rPr>
      </w:pPr>
      <w:r>
        <w:rPr>
          <w:rFonts w:hint="eastAsia" w:ascii="宋体" w:hAnsi="宋体" w:cs="宋体"/>
          <w:sz w:val="24"/>
        </w:rPr>
        <w:t>供应商或者其他利害关系人对采购结果有异议的，应当在成交候选供应商公示期间提出。</w:t>
      </w:r>
    </w:p>
    <w:p>
      <w:pPr>
        <w:adjustRightInd w:val="0"/>
        <w:snapToGrid w:val="0"/>
        <w:spacing w:line="360" w:lineRule="auto"/>
        <w:jc w:val="both"/>
        <w:rPr>
          <w:rFonts w:ascii="宋体" w:hAnsi="宋体" w:cs="仿宋"/>
          <w:b/>
          <w:bCs/>
          <w:sz w:val="24"/>
        </w:rPr>
      </w:pPr>
      <w:r>
        <w:rPr>
          <w:rFonts w:hint="eastAsia" w:ascii="宋体" w:hAnsi="宋体" w:cs="仿宋"/>
          <w:b/>
          <w:bCs/>
          <w:sz w:val="24"/>
        </w:rPr>
        <w:t>7.4成交候选供应商履约能力核查</w:t>
      </w:r>
    </w:p>
    <w:p>
      <w:pPr>
        <w:spacing w:line="360" w:lineRule="auto"/>
        <w:ind w:firstLine="453" w:firstLineChars="189"/>
        <w:jc w:val="both"/>
        <w:rPr>
          <w:rFonts w:ascii="宋体" w:hAnsi="宋体" w:cs="仿宋"/>
          <w:sz w:val="24"/>
        </w:rPr>
      </w:pPr>
      <w:r>
        <w:rPr>
          <w:rFonts w:hint="eastAsia" w:ascii="宋体" w:hAnsi="宋体" w:cs="仿宋"/>
          <w:sz w:val="24"/>
        </w:rPr>
        <w:t>采购人可对成交候选供应商的相关证明材料原件进行核验或组织现场考察，以确认成交候选供应商的生产经营、财务等实际状况与响应文件是否一致及是否存在其他可能影响供应商履约能力的情况。核查结果将作为采购人选择确定成交供应商的依据之一。</w:t>
      </w:r>
    </w:p>
    <w:p>
      <w:pPr>
        <w:adjustRightInd w:val="0"/>
        <w:snapToGrid w:val="0"/>
        <w:spacing w:line="360" w:lineRule="auto"/>
        <w:jc w:val="both"/>
        <w:rPr>
          <w:rFonts w:ascii="宋体" w:hAnsi="宋体" w:cs="仿宋"/>
          <w:b/>
          <w:bCs/>
          <w:sz w:val="24"/>
        </w:rPr>
      </w:pPr>
      <w:r>
        <w:rPr>
          <w:rFonts w:hint="eastAsia" w:ascii="宋体" w:hAnsi="宋体" w:cs="仿宋"/>
          <w:b/>
          <w:bCs/>
          <w:sz w:val="24"/>
        </w:rPr>
        <w:t>7.5发出成交通知书</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公示期结束后，在本章第3.3款规定的响应文件有效期内，采购人以书面形式向成交供应商发出成交通知书，并将成交结果书面通知所有提交响应文件的供应商。</w:t>
      </w:r>
    </w:p>
    <w:p>
      <w:pPr>
        <w:adjustRightInd w:val="0"/>
        <w:snapToGrid w:val="0"/>
        <w:spacing w:line="360" w:lineRule="auto"/>
        <w:jc w:val="both"/>
        <w:rPr>
          <w:rFonts w:ascii="宋体" w:hAnsi="宋体" w:cs="仿宋"/>
          <w:b/>
          <w:bCs/>
          <w:sz w:val="24"/>
        </w:rPr>
      </w:pPr>
      <w:r>
        <w:rPr>
          <w:rFonts w:hint="eastAsia" w:ascii="宋体" w:hAnsi="宋体" w:cs="仿宋"/>
          <w:b/>
          <w:bCs/>
          <w:sz w:val="24"/>
        </w:rPr>
        <w:t>7.6履约保证金（本项目不要求递交履约保证金）</w:t>
      </w:r>
    </w:p>
    <w:p>
      <w:pPr>
        <w:adjustRightInd w:val="0"/>
        <w:snapToGrid w:val="0"/>
        <w:spacing w:line="360" w:lineRule="auto"/>
        <w:jc w:val="both"/>
        <w:rPr>
          <w:rFonts w:ascii="宋体" w:hAnsi="宋体" w:cs="仿宋"/>
          <w:b/>
          <w:bCs/>
          <w:sz w:val="24"/>
        </w:rPr>
      </w:pPr>
      <w:r>
        <w:rPr>
          <w:rFonts w:hint="eastAsia" w:ascii="宋体" w:hAnsi="宋体" w:cs="仿宋"/>
          <w:b/>
          <w:bCs/>
          <w:sz w:val="24"/>
        </w:rPr>
        <w:t>7.7签订合同</w:t>
      </w:r>
    </w:p>
    <w:p>
      <w:pPr>
        <w:adjustRightInd w:val="0"/>
        <w:snapToGrid w:val="0"/>
        <w:spacing w:line="360" w:lineRule="auto"/>
        <w:jc w:val="both"/>
        <w:rPr>
          <w:rFonts w:ascii="宋体" w:hAnsi="宋体" w:cs="仿宋"/>
          <w:sz w:val="24"/>
        </w:rPr>
      </w:pPr>
      <w:r>
        <w:rPr>
          <w:rFonts w:hint="eastAsia" w:ascii="宋体" w:hAnsi="宋体" w:cs="仿宋"/>
          <w:sz w:val="24"/>
        </w:rPr>
        <w:t>7.7.1采购人和成交供应商应当在成交通知书规定的期限内，根据采购文件和成交供应商的响应文件订立书面合同。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pPr>
        <w:adjustRightInd w:val="0"/>
        <w:snapToGrid w:val="0"/>
        <w:spacing w:line="360" w:lineRule="auto"/>
        <w:jc w:val="both"/>
        <w:rPr>
          <w:rFonts w:ascii="宋体" w:hAnsi="宋体" w:cs="仿宋"/>
          <w:sz w:val="24"/>
        </w:rPr>
      </w:pPr>
      <w:r>
        <w:rPr>
          <w:rFonts w:hint="eastAsia" w:ascii="宋体" w:hAnsi="宋体" w:cs="仿宋"/>
          <w:sz w:val="24"/>
        </w:rPr>
        <w:t>7.7.2发出成交通知书后，采购人无正当理由拒绝签订合同，或者在签订合同时向成交供应商提出附加条件的，采购人向成交供应商退还响应保证金；给成交供应商造成损失的，还应当赔偿损失。</w:t>
      </w:r>
    </w:p>
    <w:p>
      <w:pPr>
        <w:adjustRightInd w:val="0"/>
        <w:snapToGrid w:val="0"/>
        <w:spacing w:line="360" w:lineRule="auto"/>
        <w:jc w:val="both"/>
        <w:rPr>
          <w:rFonts w:ascii="宋体" w:hAnsi="宋体" w:cs="仿宋"/>
          <w:sz w:val="24"/>
        </w:rPr>
      </w:pPr>
      <w:r>
        <w:rPr>
          <w:rFonts w:hint="eastAsia" w:ascii="宋体" w:hAnsi="宋体" w:cs="仿宋"/>
          <w:sz w:val="24"/>
        </w:rPr>
        <w:t>7.7.3联合体成交的，联合体各方应当共同与采购人签订合同，就成交项目向采购人承担连带责任。</w:t>
      </w:r>
    </w:p>
    <w:p>
      <w:pPr>
        <w:adjustRightInd w:val="0"/>
        <w:snapToGrid w:val="0"/>
        <w:spacing w:line="360" w:lineRule="auto"/>
        <w:jc w:val="both"/>
        <w:rPr>
          <w:rFonts w:ascii="宋体" w:hAnsi="宋体" w:cs="仿宋"/>
          <w:sz w:val="24"/>
        </w:rPr>
      </w:pPr>
      <w:r>
        <w:rPr>
          <w:rFonts w:hint="eastAsia" w:ascii="宋体" w:hAnsi="宋体" w:cs="仿宋"/>
          <w:sz w:val="24"/>
        </w:rPr>
        <w:t>7.7.4除供应商须知前附表另有规定外，按照第三章“评审办法”第2.2.3项规定对响应报价进行修正后，若修正后的响应报价小于按照第三章“评审办法”第2.2.2项规定确定的评审价格，则签订合同时以修正后的响应报价为准;若修正后的响应报价大于评审价格，则签订合同时以评审价格为准。同时按比例修正相应子目的单价或合价(采购文件不允许调整的费率和金额除外)。</w:t>
      </w:r>
    </w:p>
    <w:p>
      <w:pPr>
        <w:adjustRightInd w:val="0"/>
        <w:snapToGrid w:val="0"/>
        <w:spacing w:line="360" w:lineRule="auto"/>
        <w:jc w:val="both"/>
        <w:rPr>
          <w:rFonts w:ascii="宋体" w:hAnsi="宋体" w:cs="仿宋"/>
          <w:b/>
          <w:bCs/>
          <w:sz w:val="24"/>
        </w:rPr>
      </w:pPr>
      <w:r>
        <w:rPr>
          <w:rFonts w:hint="eastAsia" w:ascii="宋体" w:hAnsi="宋体" w:cs="仿宋"/>
          <w:b/>
          <w:bCs/>
          <w:sz w:val="24"/>
        </w:rPr>
        <w:t>7.</w:t>
      </w:r>
      <w:r>
        <w:rPr>
          <w:rFonts w:ascii="宋体" w:hAnsi="宋体" w:cs="仿宋"/>
          <w:b/>
          <w:bCs/>
          <w:sz w:val="24"/>
        </w:rPr>
        <w:t>8</w:t>
      </w:r>
      <w:r>
        <w:rPr>
          <w:rFonts w:hint="eastAsia" w:ascii="宋体" w:hAnsi="宋体" w:cs="仿宋"/>
          <w:b/>
          <w:bCs/>
          <w:sz w:val="24"/>
        </w:rPr>
        <w:t>特殊情形处理</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因供应商对成交结果提出异议、成交供应商无正当理由拒绝签订合同、成交供应商在签订合同时向采购人提出附加条件或者不按照采购文件要求递交履约保证金等导致采购人变更成交结果的，采购人应按照本条规定的程序重新选择成交供应商、进行公示并公告。</w:t>
      </w:r>
    </w:p>
    <w:p>
      <w:pPr>
        <w:adjustRightInd w:val="0"/>
        <w:snapToGrid w:val="0"/>
        <w:spacing w:line="360" w:lineRule="auto"/>
        <w:jc w:val="both"/>
        <w:rPr>
          <w:rFonts w:ascii="宋体" w:hAnsi="宋体" w:cs="仿宋"/>
          <w:b/>
          <w:bCs/>
          <w:sz w:val="24"/>
        </w:rPr>
      </w:pPr>
      <w:r>
        <w:rPr>
          <w:rFonts w:hint="eastAsia" w:ascii="宋体" w:hAnsi="宋体" w:cs="仿宋"/>
          <w:b/>
          <w:bCs/>
          <w:sz w:val="24"/>
        </w:rPr>
        <w:t>8异议</w:t>
      </w:r>
    </w:p>
    <w:p>
      <w:pPr>
        <w:adjustRightInd w:val="0"/>
        <w:snapToGrid w:val="0"/>
        <w:spacing w:line="360" w:lineRule="auto"/>
        <w:jc w:val="both"/>
        <w:rPr>
          <w:rFonts w:ascii="宋体" w:hAnsi="宋体" w:cs="仿宋"/>
          <w:b/>
          <w:bCs/>
          <w:sz w:val="24"/>
        </w:rPr>
      </w:pPr>
      <w:r>
        <w:rPr>
          <w:rFonts w:hint="eastAsia" w:ascii="宋体" w:hAnsi="宋体" w:cs="仿宋"/>
          <w:b/>
          <w:bCs/>
          <w:sz w:val="24"/>
        </w:rPr>
        <w:t>8.1提出异议</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供应商或者其他利害关系人可以对成交结果提出异议。异议应在成交结果公示期间通过供应商须知前附表规定的异议渠道提出，并递交异议函和必要的证明材料。异议函包括但不限于下列内容:</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 xml:space="preserve"> (1)异议人名称、地址、邮政编码、联系人及联系电话;</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 xml:space="preserve"> (2)具体、明确的异议事项、事实依据及与异议事项相关的请求。</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异议函应由异议人的法定代表人(单位负责人)或其授权的代理人签字并加盖单位章。</w:t>
      </w:r>
    </w:p>
    <w:p>
      <w:pPr>
        <w:adjustRightInd w:val="0"/>
        <w:snapToGrid w:val="0"/>
        <w:spacing w:line="360" w:lineRule="auto"/>
        <w:jc w:val="both"/>
        <w:rPr>
          <w:rFonts w:ascii="宋体" w:hAnsi="宋体" w:cs="仿宋"/>
          <w:b/>
          <w:bCs/>
          <w:sz w:val="24"/>
        </w:rPr>
      </w:pPr>
      <w:r>
        <w:rPr>
          <w:rFonts w:hint="eastAsia" w:ascii="宋体" w:hAnsi="宋体" w:cs="仿宋"/>
          <w:b/>
          <w:bCs/>
          <w:sz w:val="24"/>
        </w:rPr>
        <w:t>8.2异议处理</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采购人将针对异议事项进行核查，经过核查，发现异议人对相关问题理解有误的，应作出解释；发现采购活动中确实存在错误或不当行为的，应及时予以改正或补救。</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采购人认为异议不成立或不影响采购结果的，可以继续进行采购活动。</w:t>
      </w:r>
    </w:p>
    <w:p>
      <w:pPr>
        <w:adjustRightInd w:val="0"/>
        <w:snapToGrid w:val="0"/>
        <w:spacing w:line="360" w:lineRule="auto"/>
        <w:jc w:val="both"/>
        <w:rPr>
          <w:rFonts w:ascii="宋体" w:hAnsi="宋体" w:cs="仿宋"/>
          <w:b/>
          <w:bCs/>
          <w:sz w:val="24"/>
        </w:rPr>
      </w:pPr>
      <w:r>
        <w:rPr>
          <w:rFonts w:hint="eastAsia" w:ascii="宋体" w:hAnsi="宋体" w:cs="仿宋"/>
          <w:b/>
          <w:bCs/>
          <w:sz w:val="24"/>
        </w:rPr>
        <w:t>9纪律要求</w:t>
      </w:r>
    </w:p>
    <w:p>
      <w:pPr>
        <w:adjustRightInd w:val="0"/>
        <w:snapToGrid w:val="0"/>
        <w:spacing w:line="360" w:lineRule="auto"/>
        <w:jc w:val="both"/>
        <w:rPr>
          <w:rFonts w:ascii="宋体" w:hAnsi="宋体" w:cs="仿宋"/>
          <w:b/>
          <w:bCs/>
          <w:sz w:val="24"/>
        </w:rPr>
      </w:pPr>
      <w:r>
        <w:rPr>
          <w:rFonts w:hint="eastAsia" w:ascii="宋体" w:hAnsi="宋体" w:cs="仿宋"/>
          <w:b/>
          <w:bCs/>
          <w:sz w:val="24"/>
        </w:rPr>
        <w:t>9.1对采购人的纪律要求</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采购人不得泄露采购活动中应当保密的情况和资料，不得与供应商串通损害国家利益、社会公共利益或者他人合法权益。</w:t>
      </w:r>
    </w:p>
    <w:p>
      <w:pPr>
        <w:adjustRightInd w:val="0"/>
        <w:snapToGrid w:val="0"/>
        <w:spacing w:line="360" w:lineRule="auto"/>
        <w:jc w:val="both"/>
        <w:rPr>
          <w:rFonts w:ascii="宋体" w:hAnsi="宋体" w:cs="仿宋"/>
          <w:b/>
          <w:bCs/>
          <w:sz w:val="24"/>
        </w:rPr>
      </w:pPr>
      <w:r>
        <w:rPr>
          <w:rFonts w:hint="eastAsia" w:ascii="宋体" w:hAnsi="宋体" w:cs="仿宋"/>
          <w:b/>
          <w:bCs/>
          <w:sz w:val="24"/>
        </w:rPr>
        <w:t>9.2对供应商的纪律要求</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供应商不得相互串通或者与采购人串通，不得向采购人或者评审小组成员行贿谋取成交，不得以他人名义参加采购活动或者以其他方式弄虚作假骗取成交；供应商不得以任何方式干扰、影响评审工作。</w:t>
      </w:r>
    </w:p>
    <w:p>
      <w:pPr>
        <w:adjustRightInd w:val="0"/>
        <w:snapToGrid w:val="0"/>
        <w:spacing w:line="360" w:lineRule="auto"/>
        <w:jc w:val="both"/>
        <w:rPr>
          <w:rFonts w:ascii="宋体" w:hAnsi="宋体" w:cs="仿宋"/>
          <w:b/>
          <w:bCs/>
          <w:sz w:val="24"/>
        </w:rPr>
      </w:pPr>
      <w:r>
        <w:rPr>
          <w:rFonts w:hint="eastAsia" w:ascii="宋体" w:hAnsi="宋体" w:cs="仿宋"/>
          <w:b/>
          <w:bCs/>
          <w:sz w:val="24"/>
        </w:rPr>
        <w:t>9.3对评审小组成员的纪律要求</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评审小组成员不得收受他人的财物或者其他好处，不得向他人透露对响应文件的评审和比较、成交候选供应商的推荐情况以及评审有关的其他情况。在评审活动中，评审小组成员应当客观、公正地履行职责，遵守职业道德，不得擅离职守，影响评审工作正常进行，不得使用第三章“评审办法”没有规定的评审因素和标准进行评审。</w:t>
      </w:r>
    </w:p>
    <w:p>
      <w:pPr>
        <w:adjustRightInd w:val="0"/>
        <w:snapToGrid w:val="0"/>
        <w:spacing w:line="360" w:lineRule="auto"/>
        <w:jc w:val="both"/>
        <w:rPr>
          <w:rFonts w:ascii="宋体" w:hAnsi="宋体" w:cs="仿宋"/>
          <w:b/>
          <w:bCs/>
          <w:sz w:val="24"/>
        </w:rPr>
      </w:pPr>
      <w:r>
        <w:rPr>
          <w:rFonts w:hint="eastAsia" w:ascii="宋体" w:hAnsi="宋体" w:cs="仿宋"/>
          <w:b/>
          <w:bCs/>
          <w:sz w:val="24"/>
        </w:rPr>
        <w:t>9.4对与采购活动有关的工作人员的纪律要求</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与采购活动有关的工作人员不得收受他人的财物或者其他好处，不得向他人透露对响应文件的评审和比较、成交候选供应商的推荐情况以及采购有关的其他情况。在采购活动中，与采购活动有关的工作人员不得擅离职守，影响评审工作正常进行。</w:t>
      </w:r>
    </w:p>
    <w:p>
      <w:pPr>
        <w:adjustRightInd w:val="0"/>
        <w:snapToGrid w:val="0"/>
        <w:spacing w:line="360" w:lineRule="auto"/>
        <w:jc w:val="both"/>
        <w:rPr>
          <w:rFonts w:ascii="宋体" w:hAnsi="宋体" w:cs="仿宋"/>
          <w:b/>
          <w:bCs/>
          <w:sz w:val="24"/>
        </w:rPr>
      </w:pPr>
      <w:r>
        <w:rPr>
          <w:rFonts w:hint="eastAsia" w:ascii="宋体" w:hAnsi="宋体" w:cs="仿宋"/>
          <w:b/>
          <w:bCs/>
          <w:sz w:val="24"/>
        </w:rPr>
        <w:t>10</w:t>
      </w:r>
      <w:r>
        <w:rPr>
          <w:rFonts w:ascii="宋体" w:hAnsi="宋体" w:cs="仿宋"/>
          <w:b/>
          <w:bCs/>
          <w:sz w:val="24"/>
        </w:rPr>
        <w:t xml:space="preserve"> </w:t>
      </w:r>
      <w:r>
        <w:rPr>
          <w:rFonts w:hint="eastAsia" w:ascii="宋体" w:hAnsi="宋体" w:cs="仿宋"/>
          <w:b/>
          <w:bCs/>
          <w:sz w:val="24"/>
        </w:rPr>
        <w:t>需要补充的其他内容</w:t>
      </w:r>
    </w:p>
    <w:p>
      <w:pPr>
        <w:adjustRightInd w:val="0"/>
        <w:snapToGrid w:val="0"/>
        <w:spacing w:line="360" w:lineRule="auto"/>
        <w:jc w:val="both"/>
        <w:rPr>
          <w:rFonts w:ascii="宋体" w:hAnsi="宋体" w:cs="仿宋"/>
          <w:b/>
          <w:bCs/>
          <w:sz w:val="24"/>
        </w:rPr>
      </w:pPr>
      <w:r>
        <w:rPr>
          <w:rFonts w:hint="eastAsia" w:ascii="宋体" w:hAnsi="宋体" w:cs="仿宋"/>
          <w:b/>
          <w:bCs/>
          <w:sz w:val="24"/>
        </w:rPr>
        <w:t>10.1其他</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需更补充的其他内容:见供应商须知前附表。</w:t>
      </w:r>
    </w:p>
    <w:p>
      <w:pPr>
        <w:rPr>
          <w:rFonts w:hint="eastAsia" w:ascii="宋体" w:hAnsi="宋体" w:cs="仿宋"/>
          <w:sz w:val="24"/>
        </w:rPr>
      </w:pPr>
    </w:p>
    <w:p>
      <w:pPr>
        <w:pStyle w:val="35"/>
      </w:pPr>
    </w:p>
    <w:p>
      <w:pPr>
        <w:rPr>
          <w:rFonts w:hint="eastAsia" w:ascii="宋体" w:hAnsi="宋体" w:cs="仿宋"/>
          <w:sz w:val="30"/>
          <w:szCs w:val="30"/>
        </w:rPr>
      </w:pPr>
      <w:r>
        <w:rPr>
          <w:rFonts w:hint="eastAsia" w:ascii="宋体" w:hAnsi="宋体" w:cs="仿宋"/>
          <w:sz w:val="30"/>
          <w:szCs w:val="30"/>
        </w:rPr>
        <w:br w:type="page"/>
      </w:r>
    </w:p>
    <w:p>
      <w:pPr>
        <w:adjustRightInd w:val="0"/>
        <w:snapToGrid w:val="0"/>
        <w:spacing w:line="360" w:lineRule="auto"/>
        <w:ind w:firstLine="600" w:firstLineChars="200"/>
        <w:rPr>
          <w:rFonts w:ascii="宋体" w:hAnsi="宋体" w:cs="仿宋"/>
          <w:sz w:val="30"/>
          <w:szCs w:val="30"/>
        </w:rPr>
      </w:pPr>
      <w:r>
        <w:rPr>
          <w:rFonts w:hint="eastAsia" w:ascii="宋体" w:hAnsi="宋体" w:cs="仿宋"/>
          <w:sz w:val="30"/>
          <w:szCs w:val="30"/>
        </w:rPr>
        <w:t>附件1  开启记录表</w:t>
      </w:r>
    </w:p>
    <w:p>
      <w:pPr>
        <w:adjustRightInd w:val="0"/>
        <w:snapToGrid w:val="0"/>
        <w:spacing w:line="360" w:lineRule="auto"/>
        <w:ind w:firstLine="723" w:firstLineChars="200"/>
        <w:jc w:val="center"/>
        <w:rPr>
          <w:rFonts w:ascii="华文中宋" w:hAnsi="华文中宋" w:eastAsia="华文中宋" w:cs="仿宋"/>
          <w:b/>
          <w:bCs/>
          <w:sz w:val="36"/>
          <w:szCs w:val="36"/>
        </w:rPr>
      </w:pPr>
    </w:p>
    <w:p>
      <w:pPr>
        <w:adjustRightInd w:val="0"/>
        <w:snapToGrid w:val="0"/>
        <w:spacing w:line="360" w:lineRule="auto"/>
        <w:ind w:firstLine="723" w:firstLineChars="200"/>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开启记录表</w:t>
      </w:r>
    </w:p>
    <w:p>
      <w:pPr>
        <w:adjustRightInd w:val="0"/>
        <w:snapToGrid w:val="0"/>
        <w:spacing w:line="360" w:lineRule="auto"/>
        <w:ind w:firstLine="723" w:firstLineChars="200"/>
        <w:jc w:val="center"/>
        <w:rPr>
          <w:rFonts w:ascii="华文中宋" w:hAnsi="华文中宋" w:eastAsia="华文中宋" w:cs="仿宋"/>
          <w:b/>
          <w:bCs/>
          <w:sz w:val="36"/>
          <w:szCs w:val="36"/>
        </w:rPr>
      </w:pPr>
    </w:p>
    <w:p>
      <w:pPr>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 xml:space="preserve">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开启时间：</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年</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月</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日</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时</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分</w:t>
      </w:r>
    </w:p>
    <w:tbl>
      <w:tblPr>
        <w:tblStyle w:val="37"/>
        <w:tblW w:w="4857" w:type="pct"/>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5"/>
        <w:gridCol w:w="2396"/>
        <w:gridCol w:w="1992"/>
        <w:gridCol w:w="1992"/>
        <w:gridCol w:w="1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vAlign w:val="center"/>
          </w:tcPr>
          <w:p>
            <w:pPr>
              <w:widowControl w:val="0"/>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序 号</w:t>
            </w:r>
          </w:p>
        </w:tc>
        <w:tc>
          <w:tcPr>
            <w:tcW w:w="1238" w:type="pct"/>
            <w:vAlign w:val="center"/>
          </w:tcPr>
          <w:p>
            <w:pPr>
              <w:widowControl w:val="0"/>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供应商</w:t>
            </w:r>
          </w:p>
        </w:tc>
        <w:tc>
          <w:tcPr>
            <w:tcW w:w="1029" w:type="pct"/>
            <w:vAlign w:val="center"/>
          </w:tcPr>
          <w:p>
            <w:pPr>
              <w:widowControl w:val="0"/>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（供应商须知前附表规定的其他应公布的信息）</w:t>
            </w:r>
          </w:p>
        </w:tc>
        <w:tc>
          <w:tcPr>
            <w:tcW w:w="1029" w:type="pct"/>
            <w:vAlign w:val="center"/>
          </w:tcPr>
          <w:p>
            <w:pPr>
              <w:widowControl w:val="0"/>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报价</w:t>
            </w:r>
          </w:p>
        </w:tc>
        <w:tc>
          <w:tcPr>
            <w:tcW w:w="1029" w:type="pct"/>
            <w:vAlign w:val="center"/>
          </w:tcPr>
          <w:p>
            <w:pPr>
              <w:widowControl w:val="0"/>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360" w:lineRule="auto"/>
              <w:jc w:val="both"/>
              <w:rPr>
                <w:rFonts w:cs="仿宋" w:asciiTheme="minorEastAsia" w:hAnsiTheme="minorEastAsia" w:eastAsiaTheme="minorEastAsia"/>
                <w:sz w:val="24"/>
              </w:rPr>
            </w:pPr>
          </w:p>
        </w:tc>
        <w:tc>
          <w:tcPr>
            <w:tcW w:w="1238" w:type="pct"/>
            <w:vAlign w:val="center"/>
          </w:tcPr>
          <w:p>
            <w:pPr>
              <w:widowControl w:val="0"/>
              <w:spacing w:line="360" w:lineRule="auto"/>
              <w:jc w:val="both"/>
              <w:rPr>
                <w:rFonts w:cs="仿宋" w:asciiTheme="minorEastAsia" w:hAnsiTheme="minorEastAsia" w:eastAsiaTheme="minorEastAsia"/>
                <w:sz w:val="24"/>
              </w:rPr>
            </w:pPr>
          </w:p>
        </w:tc>
        <w:tc>
          <w:tcPr>
            <w:tcW w:w="1029" w:type="pct"/>
            <w:vAlign w:val="center"/>
          </w:tcPr>
          <w:p>
            <w:pPr>
              <w:widowControl w:val="0"/>
              <w:spacing w:line="360" w:lineRule="auto"/>
              <w:jc w:val="both"/>
              <w:rPr>
                <w:rFonts w:cs="仿宋" w:asciiTheme="minorEastAsia" w:hAnsiTheme="minorEastAsia" w:eastAsiaTheme="minorEastAsia"/>
                <w:sz w:val="24"/>
              </w:rPr>
            </w:pPr>
          </w:p>
        </w:tc>
        <w:tc>
          <w:tcPr>
            <w:tcW w:w="1029" w:type="pct"/>
            <w:vAlign w:val="center"/>
          </w:tcPr>
          <w:p>
            <w:pPr>
              <w:widowControl w:val="0"/>
              <w:spacing w:line="360" w:lineRule="auto"/>
              <w:jc w:val="both"/>
              <w:rPr>
                <w:rFonts w:cs="仿宋" w:asciiTheme="minorEastAsia" w:hAnsiTheme="minorEastAsia" w:eastAsiaTheme="minorEastAsia"/>
                <w:sz w:val="24"/>
              </w:rPr>
            </w:pPr>
          </w:p>
        </w:tc>
        <w:tc>
          <w:tcPr>
            <w:tcW w:w="1029" w:type="pct"/>
            <w:vAlign w:val="center"/>
          </w:tcPr>
          <w:p>
            <w:pPr>
              <w:widowControl w:val="0"/>
              <w:spacing w:line="36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360" w:lineRule="auto"/>
              <w:jc w:val="both"/>
              <w:rPr>
                <w:rFonts w:cs="仿宋" w:asciiTheme="minorEastAsia" w:hAnsiTheme="minorEastAsia" w:eastAsiaTheme="minorEastAsia"/>
                <w:sz w:val="24"/>
              </w:rPr>
            </w:pPr>
          </w:p>
        </w:tc>
        <w:tc>
          <w:tcPr>
            <w:tcW w:w="1238" w:type="pct"/>
            <w:vAlign w:val="center"/>
          </w:tcPr>
          <w:p>
            <w:pPr>
              <w:widowControl w:val="0"/>
              <w:spacing w:line="360" w:lineRule="auto"/>
              <w:jc w:val="both"/>
              <w:rPr>
                <w:rFonts w:cs="仿宋" w:asciiTheme="minorEastAsia" w:hAnsiTheme="minorEastAsia" w:eastAsiaTheme="minorEastAsia"/>
                <w:sz w:val="24"/>
              </w:rPr>
            </w:pPr>
          </w:p>
        </w:tc>
        <w:tc>
          <w:tcPr>
            <w:tcW w:w="1029" w:type="pct"/>
            <w:vAlign w:val="center"/>
          </w:tcPr>
          <w:p>
            <w:pPr>
              <w:widowControl w:val="0"/>
              <w:spacing w:line="360" w:lineRule="auto"/>
              <w:jc w:val="both"/>
              <w:rPr>
                <w:rFonts w:cs="仿宋" w:asciiTheme="minorEastAsia" w:hAnsiTheme="minorEastAsia" w:eastAsiaTheme="minorEastAsia"/>
                <w:sz w:val="24"/>
              </w:rPr>
            </w:pPr>
          </w:p>
        </w:tc>
        <w:tc>
          <w:tcPr>
            <w:tcW w:w="1029" w:type="pct"/>
            <w:vAlign w:val="center"/>
          </w:tcPr>
          <w:p>
            <w:pPr>
              <w:widowControl w:val="0"/>
              <w:spacing w:line="360" w:lineRule="auto"/>
              <w:jc w:val="both"/>
              <w:rPr>
                <w:rFonts w:cs="仿宋" w:asciiTheme="minorEastAsia" w:hAnsiTheme="minorEastAsia" w:eastAsiaTheme="minorEastAsia"/>
                <w:sz w:val="24"/>
              </w:rPr>
            </w:pPr>
          </w:p>
        </w:tc>
        <w:tc>
          <w:tcPr>
            <w:tcW w:w="1029" w:type="pct"/>
            <w:vAlign w:val="center"/>
          </w:tcPr>
          <w:p>
            <w:pPr>
              <w:widowControl w:val="0"/>
              <w:spacing w:line="36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360" w:lineRule="auto"/>
              <w:jc w:val="both"/>
              <w:rPr>
                <w:rFonts w:cs="仿宋" w:asciiTheme="minorEastAsia" w:hAnsiTheme="minorEastAsia" w:eastAsiaTheme="minorEastAsia"/>
                <w:sz w:val="24"/>
              </w:rPr>
            </w:pPr>
          </w:p>
        </w:tc>
        <w:tc>
          <w:tcPr>
            <w:tcW w:w="1238" w:type="pct"/>
            <w:vAlign w:val="center"/>
          </w:tcPr>
          <w:p>
            <w:pPr>
              <w:widowControl w:val="0"/>
              <w:spacing w:line="360" w:lineRule="auto"/>
              <w:jc w:val="both"/>
              <w:rPr>
                <w:rFonts w:cs="仿宋" w:asciiTheme="minorEastAsia" w:hAnsiTheme="minorEastAsia" w:eastAsiaTheme="minorEastAsia"/>
                <w:sz w:val="24"/>
              </w:rPr>
            </w:pPr>
          </w:p>
        </w:tc>
        <w:tc>
          <w:tcPr>
            <w:tcW w:w="1029" w:type="pct"/>
            <w:vAlign w:val="center"/>
          </w:tcPr>
          <w:p>
            <w:pPr>
              <w:widowControl w:val="0"/>
              <w:spacing w:line="360" w:lineRule="auto"/>
              <w:jc w:val="both"/>
              <w:rPr>
                <w:rFonts w:cs="仿宋" w:asciiTheme="minorEastAsia" w:hAnsiTheme="minorEastAsia" w:eastAsiaTheme="minorEastAsia"/>
                <w:sz w:val="24"/>
              </w:rPr>
            </w:pPr>
          </w:p>
        </w:tc>
        <w:tc>
          <w:tcPr>
            <w:tcW w:w="1029" w:type="pct"/>
            <w:vAlign w:val="center"/>
          </w:tcPr>
          <w:p>
            <w:pPr>
              <w:widowControl w:val="0"/>
              <w:spacing w:line="360" w:lineRule="auto"/>
              <w:jc w:val="both"/>
              <w:rPr>
                <w:rFonts w:cs="仿宋" w:asciiTheme="minorEastAsia" w:hAnsiTheme="minorEastAsia" w:eastAsiaTheme="minorEastAsia"/>
                <w:sz w:val="24"/>
              </w:rPr>
            </w:pPr>
          </w:p>
        </w:tc>
        <w:tc>
          <w:tcPr>
            <w:tcW w:w="1029" w:type="pct"/>
            <w:vAlign w:val="center"/>
          </w:tcPr>
          <w:p>
            <w:pPr>
              <w:widowControl w:val="0"/>
              <w:spacing w:line="36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360" w:lineRule="auto"/>
              <w:jc w:val="both"/>
              <w:rPr>
                <w:rFonts w:cs="仿宋" w:asciiTheme="minorEastAsia" w:hAnsiTheme="minorEastAsia" w:eastAsiaTheme="minorEastAsia"/>
                <w:sz w:val="24"/>
              </w:rPr>
            </w:pPr>
          </w:p>
        </w:tc>
        <w:tc>
          <w:tcPr>
            <w:tcW w:w="1238" w:type="pct"/>
            <w:vAlign w:val="center"/>
          </w:tcPr>
          <w:p>
            <w:pPr>
              <w:widowControl w:val="0"/>
              <w:spacing w:line="360" w:lineRule="auto"/>
              <w:jc w:val="both"/>
              <w:rPr>
                <w:rFonts w:cs="仿宋" w:asciiTheme="minorEastAsia" w:hAnsiTheme="minorEastAsia" w:eastAsiaTheme="minorEastAsia"/>
                <w:sz w:val="24"/>
              </w:rPr>
            </w:pPr>
          </w:p>
        </w:tc>
        <w:tc>
          <w:tcPr>
            <w:tcW w:w="1029" w:type="pct"/>
            <w:vAlign w:val="center"/>
          </w:tcPr>
          <w:p>
            <w:pPr>
              <w:widowControl w:val="0"/>
              <w:spacing w:line="360" w:lineRule="auto"/>
              <w:jc w:val="both"/>
              <w:rPr>
                <w:rFonts w:cs="仿宋" w:asciiTheme="minorEastAsia" w:hAnsiTheme="minorEastAsia" w:eastAsiaTheme="minorEastAsia"/>
                <w:sz w:val="24"/>
              </w:rPr>
            </w:pPr>
          </w:p>
        </w:tc>
        <w:tc>
          <w:tcPr>
            <w:tcW w:w="1029" w:type="pct"/>
            <w:vAlign w:val="center"/>
          </w:tcPr>
          <w:p>
            <w:pPr>
              <w:widowControl w:val="0"/>
              <w:spacing w:line="360" w:lineRule="auto"/>
              <w:jc w:val="both"/>
              <w:rPr>
                <w:rFonts w:cs="仿宋" w:asciiTheme="minorEastAsia" w:hAnsiTheme="minorEastAsia" w:eastAsiaTheme="minorEastAsia"/>
                <w:sz w:val="24"/>
              </w:rPr>
            </w:pPr>
          </w:p>
        </w:tc>
        <w:tc>
          <w:tcPr>
            <w:tcW w:w="1029" w:type="pct"/>
            <w:vAlign w:val="center"/>
          </w:tcPr>
          <w:p>
            <w:pPr>
              <w:widowControl w:val="0"/>
              <w:spacing w:line="36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360" w:lineRule="auto"/>
              <w:jc w:val="both"/>
              <w:rPr>
                <w:rFonts w:cs="仿宋" w:asciiTheme="minorEastAsia" w:hAnsiTheme="minorEastAsia" w:eastAsiaTheme="minorEastAsia"/>
                <w:sz w:val="24"/>
              </w:rPr>
            </w:pPr>
          </w:p>
        </w:tc>
        <w:tc>
          <w:tcPr>
            <w:tcW w:w="1238" w:type="pct"/>
            <w:vAlign w:val="center"/>
          </w:tcPr>
          <w:p>
            <w:pPr>
              <w:widowControl w:val="0"/>
              <w:spacing w:line="360" w:lineRule="auto"/>
              <w:jc w:val="both"/>
              <w:rPr>
                <w:rFonts w:cs="仿宋" w:asciiTheme="minorEastAsia" w:hAnsiTheme="minorEastAsia" w:eastAsiaTheme="minorEastAsia"/>
                <w:sz w:val="24"/>
              </w:rPr>
            </w:pPr>
          </w:p>
        </w:tc>
        <w:tc>
          <w:tcPr>
            <w:tcW w:w="1029" w:type="pct"/>
            <w:vAlign w:val="center"/>
          </w:tcPr>
          <w:p>
            <w:pPr>
              <w:widowControl w:val="0"/>
              <w:spacing w:line="360" w:lineRule="auto"/>
              <w:jc w:val="both"/>
              <w:rPr>
                <w:rFonts w:cs="仿宋" w:asciiTheme="minorEastAsia" w:hAnsiTheme="minorEastAsia" w:eastAsiaTheme="minorEastAsia"/>
                <w:sz w:val="24"/>
              </w:rPr>
            </w:pPr>
          </w:p>
        </w:tc>
        <w:tc>
          <w:tcPr>
            <w:tcW w:w="1029" w:type="pct"/>
            <w:vAlign w:val="center"/>
          </w:tcPr>
          <w:p>
            <w:pPr>
              <w:widowControl w:val="0"/>
              <w:spacing w:line="360" w:lineRule="auto"/>
              <w:jc w:val="both"/>
              <w:rPr>
                <w:rFonts w:cs="仿宋" w:asciiTheme="minorEastAsia" w:hAnsiTheme="minorEastAsia" w:eastAsiaTheme="minorEastAsia"/>
                <w:sz w:val="24"/>
              </w:rPr>
            </w:pPr>
          </w:p>
        </w:tc>
        <w:tc>
          <w:tcPr>
            <w:tcW w:w="1029" w:type="pct"/>
            <w:vAlign w:val="center"/>
          </w:tcPr>
          <w:p>
            <w:pPr>
              <w:widowControl w:val="0"/>
              <w:spacing w:line="360" w:lineRule="auto"/>
              <w:jc w:val="both"/>
              <w:rPr>
                <w:rFonts w:cs="仿宋" w:asciiTheme="minorEastAsia" w:hAnsiTheme="minorEastAsia" w:eastAsiaTheme="minorEastAsia"/>
                <w:sz w:val="24"/>
              </w:rPr>
            </w:pPr>
          </w:p>
        </w:tc>
      </w:tr>
    </w:tbl>
    <w:p>
      <w:pPr>
        <w:spacing w:line="360" w:lineRule="auto"/>
        <w:jc w:val="both"/>
        <w:rPr>
          <w:rFonts w:cs="仿宋" w:asciiTheme="minorEastAsia" w:hAnsiTheme="minorEastAsia" w:eastAsiaTheme="minorEastAsia"/>
          <w:sz w:val="24"/>
        </w:rPr>
      </w:pPr>
    </w:p>
    <w:p>
      <w:pPr>
        <w:spacing w:line="360" w:lineRule="auto"/>
        <w:ind w:firstLine="1200" w:firstLineChars="500"/>
        <w:jc w:val="both"/>
        <w:rPr>
          <w:rFonts w:cs="仿宋" w:asciiTheme="minorEastAsia" w:hAnsiTheme="minorEastAsia" w:eastAsiaTheme="minorEastAsia"/>
          <w:sz w:val="24"/>
          <w:u w:val="single"/>
        </w:rPr>
      </w:pPr>
      <w:r>
        <w:rPr>
          <w:rFonts w:hint="eastAsia" w:cs="仿宋" w:asciiTheme="minorEastAsia" w:hAnsiTheme="minorEastAsia" w:eastAsiaTheme="minorEastAsia"/>
          <w:sz w:val="24"/>
        </w:rPr>
        <w:t>采购人代表：</w:t>
      </w:r>
      <w:r>
        <w:rPr>
          <w:rFonts w:hint="eastAsia" w:cs="仿宋" w:asciiTheme="minorEastAsia" w:hAnsiTheme="minorEastAsia" w:eastAsiaTheme="minorEastAsia"/>
          <w:sz w:val="24"/>
          <w:u w:val="single"/>
        </w:rPr>
        <w:t xml:space="preserve">   </w:t>
      </w:r>
      <w:r>
        <w:rPr>
          <w:rFonts w:cs="仿宋" w:asciiTheme="minorEastAsia" w:hAnsiTheme="minorEastAsia" w:eastAsiaTheme="minorEastAsia"/>
          <w:sz w:val="24"/>
          <w:u w:val="single"/>
        </w:rPr>
        <w:t xml:space="preserve">    </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 xml:space="preserve">      记录人：</w:t>
      </w:r>
      <w:r>
        <w:rPr>
          <w:rFonts w:hint="eastAsia" w:cs="仿宋" w:asciiTheme="minorEastAsia" w:hAnsiTheme="minorEastAsia" w:eastAsiaTheme="minorEastAsia"/>
          <w:sz w:val="24"/>
          <w:u w:val="single"/>
        </w:rPr>
        <w:t xml:space="preserve">     </w:t>
      </w:r>
      <w:r>
        <w:rPr>
          <w:rFonts w:cs="仿宋" w:asciiTheme="minorEastAsia" w:hAnsiTheme="minorEastAsia" w:eastAsiaTheme="minorEastAsia"/>
          <w:sz w:val="24"/>
          <w:u w:val="single"/>
        </w:rPr>
        <w:t xml:space="preserve">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监督人：</w:t>
      </w:r>
      <w:r>
        <w:rPr>
          <w:rFonts w:hint="eastAsia" w:cs="仿宋" w:asciiTheme="minorEastAsia" w:hAnsiTheme="minorEastAsia" w:eastAsiaTheme="minorEastAsia"/>
          <w:sz w:val="24"/>
          <w:u w:val="single"/>
        </w:rPr>
        <w:t xml:space="preserve">        </w:t>
      </w:r>
    </w:p>
    <w:p>
      <w:pPr>
        <w:spacing w:line="360" w:lineRule="auto"/>
        <w:jc w:val="both"/>
        <w:rPr>
          <w:rFonts w:cs="仿宋" w:asciiTheme="minorEastAsia" w:hAnsiTheme="minorEastAsia" w:eastAsiaTheme="minorEastAsia"/>
          <w:sz w:val="24"/>
        </w:rPr>
      </w:pPr>
    </w:p>
    <w:p>
      <w:pPr>
        <w:spacing w:line="360" w:lineRule="auto"/>
        <w:jc w:val="both"/>
        <w:rPr>
          <w:rFonts w:ascii="仿宋" w:hAnsi="仿宋" w:eastAsia="仿宋" w:cs="仿宋"/>
          <w:sz w:val="30"/>
          <w:szCs w:val="30"/>
        </w:rPr>
      </w:pPr>
    </w:p>
    <w:p>
      <w:pPr>
        <w:spacing w:line="360" w:lineRule="auto"/>
        <w:jc w:val="both"/>
        <w:rPr>
          <w:rFonts w:ascii="仿宋" w:hAnsi="仿宋" w:eastAsia="仿宋" w:cs="仿宋"/>
          <w:sz w:val="30"/>
          <w:szCs w:val="30"/>
        </w:rPr>
      </w:pPr>
      <w:r>
        <w:rPr>
          <w:rFonts w:ascii="仿宋" w:hAnsi="仿宋" w:eastAsia="仿宋" w:cs="仿宋"/>
          <w:sz w:val="30"/>
          <w:szCs w:val="30"/>
        </w:rPr>
        <w:br w:type="page"/>
      </w:r>
    </w:p>
    <w:p>
      <w:pPr>
        <w:adjustRightInd w:val="0"/>
        <w:snapToGrid w:val="0"/>
        <w:spacing w:line="360" w:lineRule="auto"/>
        <w:ind w:firstLine="600" w:firstLineChars="200"/>
        <w:rPr>
          <w:rFonts w:ascii="宋体" w:hAnsi="宋体" w:cs="仿宋"/>
          <w:sz w:val="30"/>
          <w:szCs w:val="30"/>
        </w:rPr>
      </w:pPr>
      <w:r>
        <w:rPr>
          <w:rFonts w:hint="eastAsia" w:ascii="宋体" w:hAnsi="宋体" w:cs="仿宋"/>
          <w:sz w:val="30"/>
          <w:szCs w:val="30"/>
        </w:rPr>
        <w:t>附件2  问题澄清通知</w:t>
      </w:r>
    </w:p>
    <w:p>
      <w:pPr>
        <w:adjustRightInd w:val="0"/>
        <w:snapToGrid w:val="0"/>
        <w:spacing w:line="360" w:lineRule="auto"/>
        <w:ind w:firstLine="723" w:firstLineChars="200"/>
        <w:jc w:val="center"/>
        <w:rPr>
          <w:rFonts w:ascii="华文中宋" w:hAnsi="华文中宋" w:eastAsia="华文中宋" w:cs="仿宋"/>
          <w:b/>
          <w:bCs/>
          <w:sz w:val="36"/>
          <w:szCs w:val="36"/>
        </w:rPr>
      </w:pPr>
    </w:p>
    <w:p>
      <w:pPr>
        <w:adjustRightInd w:val="0"/>
        <w:snapToGrid w:val="0"/>
        <w:spacing w:line="360" w:lineRule="auto"/>
        <w:ind w:firstLine="723" w:firstLineChars="200"/>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问题澄清通知</w:t>
      </w:r>
    </w:p>
    <w:p>
      <w:pPr>
        <w:adjustRightInd w:val="0"/>
        <w:snapToGrid w:val="0"/>
        <w:spacing w:line="360" w:lineRule="auto"/>
        <w:ind w:firstLine="480" w:firstLineChars="200"/>
        <w:jc w:val="center"/>
        <w:rPr>
          <w:rFonts w:ascii="宋体" w:hAnsi="宋体" w:cs="仿宋"/>
          <w:sz w:val="24"/>
        </w:rPr>
      </w:pPr>
      <w:r>
        <w:rPr>
          <w:rFonts w:hint="eastAsia" w:ascii="宋体" w:hAnsi="宋体" w:cs="仿宋"/>
          <w:sz w:val="24"/>
        </w:rPr>
        <w:t>(编号:</w:t>
      </w:r>
      <w:r>
        <w:rPr>
          <w:rFonts w:hint="eastAsia" w:ascii="宋体" w:hAnsi="宋体" w:cs="仿宋"/>
          <w:sz w:val="24"/>
          <w:u w:val="single"/>
        </w:rPr>
        <w:t xml:space="preserve">          </w:t>
      </w:r>
      <w:r>
        <w:rPr>
          <w:rFonts w:hint="eastAsia" w:ascii="宋体" w:hAnsi="宋体" w:cs="仿宋"/>
          <w:sz w:val="24"/>
        </w:rPr>
        <w:t>）</w:t>
      </w:r>
    </w:p>
    <w:p>
      <w:pPr>
        <w:adjustRightInd w:val="0"/>
        <w:snapToGrid w:val="0"/>
        <w:spacing w:line="360" w:lineRule="auto"/>
        <w:ind w:left="210" w:leftChars="100" w:firstLine="240" w:firstLineChars="100"/>
        <w:jc w:val="both"/>
        <w:rPr>
          <w:rFonts w:ascii="宋体" w:hAnsi="宋体" w:cs="仿宋"/>
          <w:sz w:val="24"/>
          <w:u w:val="single"/>
        </w:rPr>
      </w:pPr>
      <w:r>
        <w:rPr>
          <w:rFonts w:hint="eastAsia" w:ascii="宋体" w:hAnsi="宋体" w:cs="仿宋"/>
          <w:sz w:val="24"/>
          <w:u w:val="single"/>
        </w:rPr>
        <w:t>(供应商名称):</w:t>
      </w:r>
    </w:p>
    <w:p>
      <w:pPr>
        <w:adjustRightInd w:val="0"/>
        <w:snapToGrid w:val="0"/>
        <w:spacing w:line="360" w:lineRule="auto"/>
        <w:ind w:left="210" w:leftChars="100" w:firstLine="496" w:firstLineChars="207"/>
        <w:jc w:val="both"/>
        <w:rPr>
          <w:rFonts w:ascii="宋体" w:hAnsi="宋体" w:cs="仿宋"/>
          <w:sz w:val="24"/>
        </w:rPr>
      </w:pPr>
      <w:r>
        <w:rPr>
          <w:rFonts w:hint="eastAsia" w:ascii="宋体" w:hAnsi="宋体" w:cs="仿宋"/>
          <w:sz w:val="24"/>
        </w:rPr>
        <w:t>评审小组对你方的响应文件进行了仔细的审查，现需你方对下列问题以书面形式予以澄清、说明和补正:</w:t>
      </w:r>
    </w:p>
    <w:p>
      <w:pPr>
        <w:adjustRightInd w:val="0"/>
        <w:snapToGrid w:val="0"/>
        <w:spacing w:line="360" w:lineRule="auto"/>
        <w:ind w:left="210" w:leftChars="100" w:firstLine="496" w:firstLineChars="207"/>
        <w:jc w:val="both"/>
        <w:rPr>
          <w:rFonts w:ascii="宋体" w:hAnsi="宋体" w:cs="仿宋"/>
          <w:sz w:val="24"/>
        </w:rPr>
      </w:pPr>
      <w:r>
        <w:rPr>
          <w:rFonts w:hint="eastAsia" w:ascii="宋体" w:hAnsi="宋体" w:cs="仿宋"/>
          <w:sz w:val="24"/>
        </w:rPr>
        <w:t>1.</w:t>
      </w:r>
    </w:p>
    <w:p>
      <w:pPr>
        <w:adjustRightInd w:val="0"/>
        <w:snapToGrid w:val="0"/>
        <w:spacing w:line="360" w:lineRule="auto"/>
        <w:ind w:left="210" w:leftChars="100" w:firstLine="496" w:firstLineChars="207"/>
        <w:jc w:val="both"/>
        <w:rPr>
          <w:rFonts w:ascii="宋体" w:hAnsi="宋体" w:cs="仿宋"/>
          <w:sz w:val="24"/>
        </w:rPr>
      </w:pPr>
      <w:r>
        <w:rPr>
          <w:rFonts w:hint="eastAsia" w:ascii="宋体" w:hAnsi="宋体" w:cs="仿宋"/>
          <w:sz w:val="24"/>
        </w:rPr>
        <w:t>2.</w:t>
      </w:r>
    </w:p>
    <w:p>
      <w:pPr>
        <w:adjustRightInd w:val="0"/>
        <w:snapToGrid w:val="0"/>
        <w:spacing w:line="360" w:lineRule="auto"/>
        <w:ind w:left="508" w:leftChars="242" w:firstLine="496" w:firstLineChars="207"/>
        <w:jc w:val="both"/>
        <w:rPr>
          <w:rFonts w:ascii="宋体" w:hAnsi="宋体" w:cs="仿宋"/>
          <w:sz w:val="24"/>
        </w:rPr>
      </w:pPr>
      <w:r>
        <w:rPr>
          <w:rFonts w:hint="eastAsia" w:ascii="宋体" w:hAnsi="宋体" w:cs="仿宋"/>
          <w:sz w:val="24"/>
        </w:rPr>
        <w:t>......</w:t>
      </w:r>
    </w:p>
    <w:p>
      <w:pPr>
        <w:adjustRightInd w:val="0"/>
        <w:snapToGrid w:val="0"/>
        <w:spacing w:line="360" w:lineRule="auto"/>
        <w:ind w:left="141" w:leftChars="67" w:firstLine="566" w:firstLineChars="236"/>
        <w:jc w:val="both"/>
        <w:rPr>
          <w:rFonts w:ascii="宋体" w:hAnsi="宋体" w:cs="仿宋"/>
          <w:sz w:val="24"/>
        </w:rPr>
      </w:pPr>
      <w:r>
        <w:rPr>
          <w:rFonts w:hint="eastAsia" w:ascii="宋体" w:hAnsi="宋体" w:cs="仿宋"/>
          <w:sz w:val="24"/>
        </w:rPr>
        <w:t>请将上述问题的澄清、说明和补正于</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w:t>
      </w:r>
      <w:r>
        <w:rPr>
          <w:rFonts w:hint="eastAsia" w:ascii="宋体" w:hAnsi="宋体" w:cs="仿宋"/>
          <w:sz w:val="24"/>
          <w:u w:val="single"/>
        </w:rPr>
        <w:t xml:space="preserve">  </w:t>
      </w:r>
      <w:r>
        <w:rPr>
          <w:rFonts w:hint="eastAsia" w:ascii="宋体" w:hAnsi="宋体" w:cs="仿宋"/>
          <w:sz w:val="24"/>
        </w:rPr>
        <w:t>时前递交至</w:t>
      </w:r>
      <w:r>
        <w:rPr>
          <w:rFonts w:hint="eastAsia" w:ascii="宋体" w:hAnsi="宋体" w:cs="仿宋"/>
          <w:sz w:val="24"/>
          <w:u w:val="single"/>
        </w:rPr>
        <w:t>(详细地址)</w:t>
      </w:r>
      <w:r>
        <w:rPr>
          <w:rFonts w:hint="eastAsia" w:ascii="宋体" w:hAnsi="宋体" w:cs="仿宋"/>
          <w:sz w:val="24"/>
        </w:rPr>
        <w:t>或发电子邮件至</w:t>
      </w:r>
      <w:r>
        <w:rPr>
          <w:rFonts w:hint="eastAsia" w:ascii="宋体" w:hAnsi="宋体" w:cs="仿宋"/>
          <w:sz w:val="24"/>
          <w:u w:val="single"/>
        </w:rPr>
        <w:t>(电子邮箱地址)</w:t>
      </w:r>
      <w:r>
        <w:rPr>
          <w:rFonts w:hint="eastAsia" w:ascii="宋体" w:hAnsi="宋体" w:cs="仿宋"/>
          <w:sz w:val="24"/>
        </w:rPr>
        <w:t>。采用电子邮件方式的，应在</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日_时前将原件递交至</w:t>
      </w:r>
      <w:r>
        <w:rPr>
          <w:rFonts w:hint="eastAsia" w:ascii="宋体" w:hAnsi="宋体" w:cs="仿宋"/>
          <w:sz w:val="24"/>
          <w:u w:val="single"/>
        </w:rPr>
        <w:t>(详细地址)</w:t>
      </w:r>
      <w:r>
        <w:rPr>
          <w:rFonts w:hint="eastAsia" w:ascii="宋体" w:hAnsi="宋体" w:cs="仿宋"/>
          <w:sz w:val="24"/>
        </w:rPr>
        <w:t>。</w:t>
      </w:r>
    </w:p>
    <w:p>
      <w:pPr>
        <w:adjustRightInd w:val="0"/>
        <w:snapToGrid w:val="0"/>
        <w:spacing w:line="360" w:lineRule="auto"/>
        <w:ind w:left="141" w:leftChars="67" w:firstLine="566" w:firstLineChars="236"/>
        <w:jc w:val="both"/>
        <w:rPr>
          <w:rFonts w:ascii="宋体" w:hAnsi="宋体" w:cs="仿宋"/>
          <w:sz w:val="24"/>
        </w:rPr>
      </w:pPr>
    </w:p>
    <w:p>
      <w:pPr>
        <w:adjustRightInd w:val="0"/>
        <w:snapToGrid w:val="0"/>
        <w:spacing w:line="360" w:lineRule="auto"/>
        <w:ind w:left="210" w:leftChars="100" w:firstLine="240" w:firstLineChars="100"/>
        <w:jc w:val="both"/>
        <w:rPr>
          <w:rFonts w:ascii="宋体" w:hAnsi="宋体" w:cs="仿宋"/>
          <w:sz w:val="24"/>
        </w:rPr>
      </w:pPr>
    </w:p>
    <w:p>
      <w:pPr>
        <w:adjustRightInd w:val="0"/>
        <w:snapToGrid w:val="0"/>
        <w:spacing w:line="360" w:lineRule="auto"/>
        <w:ind w:left="210" w:leftChars="100" w:firstLine="240" w:firstLineChars="100"/>
        <w:jc w:val="both"/>
        <w:rPr>
          <w:rFonts w:ascii="宋体" w:hAnsi="宋体" w:cs="仿宋"/>
          <w:sz w:val="24"/>
        </w:rPr>
      </w:pPr>
    </w:p>
    <w:p>
      <w:pPr>
        <w:adjustRightInd w:val="0"/>
        <w:snapToGrid w:val="0"/>
        <w:spacing w:line="360" w:lineRule="auto"/>
        <w:ind w:left="210" w:leftChars="100" w:firstLine="4560" w:firstLineChars="1900"/>
        <w:jc w:val="both"/>
        <w:rPr>
          <w:rFonts w:ascii="宋体" w:hAnsi="宋体" w:cs="仿宋"/>
          <w:sz w:val="24"/>
          <w:u w:val="single"/>
        </w:rPr>
      </w:pPr>
      <w:r>
        <w:rPr>
          <w:rFonts w:hint="eastAsia" w:ascii="宋体" w:hAnsi="宋体" w:cs="仿宋"/>
          <w:sz w:val="24"/>
        </w:rPr>
        <w:t>采购人(或采购代理机构):</w:t>
      </w:r>
      <w:r>
        <w:rPr>
          <w:rFonts w:hint="eastAsia" w:ascii="宋体" w:hAnsi="宋体" w:cs="仿宋"/>
          <w:sz w:val="24"/>
          <w:u w:val="single"/>
        </w:rPr>
        <w:t>(签字或盖单位章)</w:t>
      </w:r>
    </w:p>
    <w:p>
      <w:pPr>
        <w:spacing w:line="360" w:lineRule="auto"/>
        <w:ind w:firstLine="6480" w:firstLineChars="2700"/>
        <w:jc w:val="both"/>
        <w:rPr>
          <w:rFonts w:ascii="仿宋" w:hAnsi="仿宋" w:eastAsia="仿宋" w:cs="仿宋"/>
          <w:sz w:val="30"/>
          <w:szCs w:val="30"/>
        </w:rPr>
      </w:pP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w:t>
      </w:r>
      <w:r>
        <w:rPr>
          <w:rFonts w:hint="eastAsia" w:ascii="仿宋" w:hAnsi="仿宋" w:eastAsia="仿宋" w:cs="仿宋"/>
          <w:sz w:val="30"/>
          <w:szCs w:val="30"/>
        </w:rPr>
        <w:br w:type="page"/>
      </w:r>
    </w:p>
    <w:p>
      <w:pPr>
        <w:adjustRightInd w:val="0"/>
        <w:snapToGrid w:val="0"/>
        <w:spacing w:line="360" w:lineRule="auto"/>
        <w:ind w:firstLine="567" w:firstLineChars="189"/>
        <w:rPr>
          <w:rFonts w:ascii="宋体" w:hAnsi="宋体" w:cs="仿宋"/>
          <w:sz w:val="30"/>
          <w:szCs w:val="30"/>
        </w:rPr>
      </w:pPr>
      <w:r>
        <w:rPr>
          <w:rFonts w:hint="eastAsia" w:ascii="宋体" w:hAnsi="宋体" w:cs="仿宋"/>
          <w:sz w:val="30"/>
          <w:szCs w:val="30"/>
        </w:rPr>
        <w:t>附件3  问题的澄清</w:t>
      </w:r>
    </w:p>
    <w:p>
      <w:pPr>
        <w:adjustRightInd w:val="0"/>
        <w:snapToGrid w:val="0"/>
        <w:spacing w:line="360" w:lineRule="auto"/>
        <w:jc w:val="center"/>
        <w:rPr>
          <w:rFonts w:ascii="华文中宋" w:hAnsi="华文中宋" w:eastAsia="华文中宋" w:cs="仿宋"/>
          <w:b/>
          <w:bCs/>
          <w:sz w:val="36"/>
          <w:szCs w:val="36"/>
        </w:rPr>
      </w:pPr>
    </w:p>
    <w:p>
      <w:pPr>
        <w:adjustRightInd w:val="0"/>
        <w:snapToGrid w:val="0"/>
        <w:spacing w:line="360" w:lineRule="auto"/>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问题的澄清</w:t>
      </w:r>
    </w:p>
    <w:p>
      <w:pPr>
        <w:adjustRightInd w:val="0"/>
        <w:snapToGrid w:val="0"/>
        <w:spacing w:line="360" w:lineRule="auto"/>
        <w:ind w:firstLine="480" w:firstLineChars="200"/>
        <w:jc w:val="center"/>
        <w:rPr>
          <w:rFonts w:ascii="宋体" w:hAnsi="宋体" w:cs="仿宋"/>
          <w:sz w:val="24"/>
        </w:rPr>
      </w:pPr>
      <w:r>
        <w:rPr>
          <w:rFonts w:hint="eastAsia" w:ascii="宋体" w:hAnsi="宋体" w:cs="仿宋"/>
          <w:sz w:val="24"/>
        </w:rPr>
        <w:t>(编号:</w:t>
      </w:r>
      <w:r>
        <w:rPr>
          <w:rFonts w:hint="eastAsia" w:ascii="宋体" w:hAnsi="宋体" w:cs="仿宋"/>
          <w:sz w:val="24"/>
          <w:u w:val="single"/>
        </w:rPr>
        <w:t xml:space="preserve">                 </w:t>
      </w:r>
      <w:r>
        <w:rPr>
          <w:rFonts w:hint="eastAsia" w:ascii="宋体" w:hAnsi="宋体" w:cs="仿宋"/>
          <w:sz w:val="24"/>
        </w:rPr>
        <w:t>)</w:t>
      </w:r>
    </w:p>
    <w:p>
      <w:pPr>
        <w:adjustRightInd w:val="0"/>
        <w:snapToGrid w:val="0"/>
        <w:spacing w:line="360" w:lineRule="auto"/>
        <w:jc w:val="both"/>
        <w:rPr>
          <w:rFonts w:ascii="宋体" w:hAnsi="宋体" w:cs="仿宋"/>
          <w:sz w:val="24"/>
        </w:rPr>
      </w:pPr>
      <w:r>
        <w:rPr>
          <w:rFonts w:hint="eastAsia" w:ascii="宋体" w:hAnsi="宋体" w:cs="仿宋"/>
          <w:sz w:val="24"/>
        </w:rPr>
        <w:t>评审小组:</w:t>
      </w:r>
    </w:p>
    <w:p>
      <w:pPr>
        <w:adjustRightInd w:val="0"/>
        <w:snapToGrid w:val="0"/>
        <w:spacing w:line="360" w:lineRule="auto"/>
        <w:ind w:firstLine="530" w:firstLineChars="221"/>
        <w:jc w:val="both"/>
        <w:rPr>
          <w:rFonts w:ascii="宋体" w:hAnsi="宋体" w:cs="仿宋"/>
          <w:sz w:val="24"/>
        </w:rPr>
      </w:pPr>
      <w:r>
        <w:rPr>
          <w:rFonts w:hint="eastAsia" w:ascii="宋体" w:hAnsi="宋体" w:cs="仿宋"/>
          <w:sz w:val="24"/>
        </w:rPr>
        <w:t>问题澄清通知(编号:</w:t>
      </w:r>
      <w:r>
        <w:rPr>
          <w:rFonts w:hint="eastAsia" w:ascii="宋体" w:hAnsi="宋体" w:cs="仿宋"/>
          <w:sz w:val="24"/>
          <w:u w:val="single"/>
        </w:rPr>
        <w:t xml:space="preserve">                </w:t>
      </w:r>
      <w:r>
        <w:rPr>
          <w:rFonts w:hint="eastAsia" w:ascii="宋体" w:hAnsi="宋体" w:cs="仿宋"/>
          <w:sz w:val="24"/>
        </w:rPr>
        <w:t>)已收悉，现澄清、说明和补正如下：</w:t>
      </w:r>
    </w:p>
    <w:p>
      <w:pPr>
        <w:adjustRightInd w:val="0"/>
        <w:snapToGrid w:val="0"/>
        <w:spacing w:line="360" w:lineRule="auto"/>
        <w:ind w:firstLine="530" w:firstLineChars="221"/>
        <w:jc w:val="both"/>
        <w:rPr>
          <w:rFonts w:ascii="宋体" w:hAnsi="宋体" w:cs="仿宋"/>
          <w:sz w:val="24"/>
        </w:rPr>
      </w:pPr>
      <w:r>
        <w:rPr>
          <w:rFonts w:hint="eastAsia" w:ascii="宋体" w:hAnsi="宋体" w:cs="仿宋"/>
          <w:sz w:val="24"/>
        </w:rPr>
        <w:t>1.</w:t>
      </w:r>
    </w:p>
    <w:p>
      <w:pPr>
        <w:adjustRightInd w:val="0"/>
        <w:snapToGrid w:val="0"/>
        <w:spacing w:line="360" w:lineRule="auto"/>
        <w:ind w:firstLine="530" w:firstLineChars="221"/>
        <w:jc w:val="both"/>
        <w:rPr>
          <w:rFonts w:ascii="宋体" w:hAnsi="宋体" w:cs="仿宋"/>
          <w:sz w:val="24"/>
        </w:rPr>
      </w:pPr>
      <w:r>
        <w:rPr>
          <w:rFonts w:hint="eastAsia" w:ascii="宋体" w:hAnsi="宋体" w:cs="仿宋"/>
          <w:sz w:val="24"/>
        </w:rPr>
        <w:t>2.</w:t>
      </w:r>
    </w:p>
    <w:p>
      <w:pPr>
        <w:adjustRightInd w:val="0"/>
        <w:snapToGrid w:val="0"/>
        <w:spacing w:line="360" w:lineRule="auto"/>
        <w:ind w:firstLine="530" w:firstLineChars="221"/>
        <w:jc w:val="both"/>
        <w:rPr>
          <w:rFonts w:ascii="宋体" w:hAnsi="宋体" w:cs="仿宋"/>
          <w:sz w:val="24"/>
        </w:rPr>
      </w:pPr>
      <w:r>
        <w:rPr>
          <w:rFonts w:hint="eastAsia" w:ascii="宋体" w:hAnsi="宋体" w:cs="仿宋"/>
          <w:sz w:val="24"/>
        </w:rPr>
        <w:t>......</w:t>
      </w:r>
    </w:p>
    <w:p>
      <w:pPr>
        <w:adjustRightInd w:val="0"/>
        <w:snapToGrid w:val="0"/>
        <w:spacing w:line="360" w:lineRule="auto"/>
        <w:ind w:firstLine="530" w:firstLineChars="221"/>
        <w:jc w:val="both"/>
        <w:rPr>
          <w:rFonts w:ascii="宋体" w:hAnsi="宋体" w:cs="仿宋"/>
          <w:sz w:val="24"/>
        </w:rPr>
      </w:pPr>
      <w:r>
        <w:rPr>
          <w:rFonts w:hint="eastAsia" w:ascii="宋体" w:hAnsi="宋体" w:cs="仿宋"/>
          <w:sz w:val="24"/>
        </w:rPr>
        <w:t>上述问题澄清、说明和补正，构成我方响应文件的组成部分。</w:t>
      </w:r>
    </w:p>
    <w:p>
      <w:pPr>
        <w:adjustRightInd w:val="0"/>
        <w:snapToGrid w:val="0"/>
        <w:spacing w:line="360" w:lineRule="auto"/>
        <w:ind w:firstLine="530" w:firstLineChars="221"/>
        <w:jc w:val="both"/>
        <w:rPr>
          <w:rFonts w:ascii="宋体" w:hAnsi="宋体" w:cs="仿宋"/>
          <w:sz w:val="24"/>
        </w:rPr>
      </w:pPr>
    </w:p>
    <w:p>
      <w:pPr>
        <w:adjustRightInd w:val="0"/>
        <w:snapToGrid w:val="0"/>
        <w:spacing w:line="360" w:lineRule="auto"/>
        <w:ind w:firstLine="5090" w:firstLineChars="2121"/>
        <w:jc w:val="both"/>
        <w:rPr>
          <w:rFonts w:ascii="宋体" w:hAnsi="宋体" w:cs="仿宋"/>
          <w:sz w:val="24"/>
          <w:u w:val="single"/>
        </w:rPr>
      </w:pPr>
      <w:r>
        <w:rPr>
          <w:rFonts w:hint="eastAsia" w:ascii="宋体" w:hAnsi="宋体" w:cs="仿宋"/>
          <w:sz w:val="24"/>
        </w:rPr>
        <w:t>供应商:</w:t>
      </w:r>
      <w:r>
        <w:rPr>
          <w:rFonts w:ascii="宋体" w:hAnsi="宋体" w:cs="仿宋"/>
          <w:sz w:val="24"/>
        </w:rPr>
        <w:t xml:space="preserve"> </w:t>
      </w:r>
      <w:r>
        <w:rPr>
          <w:rFonts w:ascii="宋体" w:hAnsi="宋体" w:cs="仿宋"/>
          <w:sz w:val="24"/>
          <w:u w:val="single"/>
        </w:rPr>
        <w:t xml:space="preserve">        </w:t>
      </w:r>
      <w:r>
        <w:rPr>
          <w:rFonts w:hint="eastAsia" w:ascii="宋体" w:hAnsi="宋体" w:cs="仿宋"/>
          <w:sz w:val="24"/>
          <w:u w:val="single"/>
        </w:rPr>
        <w:t>(盖单位章)</w:t>
      </w:r>
      <w:r>
        <w:rPr>
          <w:rFonts w:ascii="宋体" w:hAnsi="宋体" w:cs="仿宋"/>
          <w:sz w:val="24"/>
          <w:u w:val="single"/>
        </w:rPr>
        <w:t xml:space="preserve">      </w:t>
      </w:r>
    </w:p>
    <w:p>
      <w:pPr>
        <w:adjustRightInd w:val="0"/>
        <w:snapToGrid w:val="0"/>
        <w:spacing w:line="360" w:lineRule="auto"/>
        <w:ind w:firstLine="3410" w:firstLineChars="1421"/>
        <w:jc w:val="both"/>
        <w:rPr>
          <w:rFonts w:ascii="宋体" w:hAnsi="宋体" w:cs="仿宋"/>
          <w:sz w:val="24"/>
          <w:u w:val="single"/>
        </w:rPr>
      </w:pPr>
      <w:r>
        <w:rPr>
          <w:rFonts w:hint="eastAsia" w:ascii="宋体" w:hAnsi="宋体" w:cs="仿宋"/>
          <w:sz w:val="24"/>
        </w:rPr>
        <w:t>法定代表人(单位负责人)或其授权的代理人:</w:t>
      </w:r>
      <w:r>
        <w:rPr>
          <w:rFonts w:ascii="宋体" w:hAnsi="宋体" w:cs="仿宋"/>
          <w:sz w:val="24"/>
          <w:u w:val="single"/>
        </w:rPr>
        <w:t xml:space="preserve">  </w:t>
      </w:r>
      <w:r>
        <w:rPr>
          <w:rFonts w:hint="eastAsia" w:ascii="宋体" w:hAnsi="宋体" w:cs="仿宋"/>
          <w:sz w:val="24"/>
          <w:u w:val="single"/>
        </w:rPr>
        <w:t>(签字)</w:t>
      </w:r>
      <w:r>
        <w:rPr>
          <w:rFonts w:ascii="宋体" w:hAnsi="宋体" w:cs="仿宋"/>
          <w:sz w:val="24"/>
          <w:u w:val="single"/>
        </w:rPr>
        <w:t xml:space="preserve">  </w:t>
      </w:r>
    </w:p>
    <w:p>
      <w:pPr>
        <w:spacing w:line="360" w:lineRule="auto"/>
        <w:ind w:firstLine="5570" w:firstLineChars="2321"/>
        <w:jc w:val="both"/>
        <w:rPr>
          <w:rFonts w:ascii="宋体" w:hAnsi="宋体" w:cs="仿宋"/>
          <w:sz w:val="24"/>
        </w:rPr>
      </w:pP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rPr>
        <w:t>日</w:t>
      </w:r>
      <w:r>
        <w:rPr>
          <w:rFonts w:hint="eastAsia" w:ascii="宋体" w:hAnsi="宋体" w:cs="仿宋"/>
          <w:sz w:val="24"/>
        </w:rPr>
        <w:br w:type="page"/>
      </w:r>
    </w:p>
    <w:p>
      <w:pPr>
        <w:adjustRightInd w:val="0"/>
        <w:snapToGrid w:val="0"/>
        <w:spacing w:line="360" w:lineRule="auto"/>
        <w:ind w:firstLine="567" w:firstLineChars="189"/>
        <w:rPr>
          <w:rFonts w:ascii="宋体" w:hAnsi="宋体" w:cs="仿宋"/>
          <w:sz w:val="30"/>
          <w:szCs w:val="30"/>
        </w:rPr>
      </w:pPr>
      <w:r>
        <w:rPr>
          <w:rFonts w:hint="eastAsia" w:ascii="宋体" w:hAnsi="宋体" w:cs="仿宋"/>
          <w:sz w:val="30"/>
          <w:szCs w:val="30"/>
        </w:rPr>
        <w:t>附件4  成交通知书</w:t>
      </w:r>
    </w:p>
    <w:p>
      <w:pPr>
        <w:adjustRightInd w:val="0"/>
        <w:snapToGrid w:val="0"/>
        <w:spacing w:line="360" w:lineRule="auto"/>
        <w:jc w:val="center"/>
        <w:rPr>
          <w:rFonts w:ascii="华文中宋" w:hAnsi="华文中宋" w:eastAsia="华文中宋" w:cs="仿宋"/>
          <w:b/>
          <w:bCs/>
          <w:sz w:val="36"/>
          <w:szCs w:val="36"/>
        </w:rPr>
      </w:pPr>
    </w:p>
    <w:p>
      <w:pPr>
        <w:adjustRightInd w:val="0"/>
        <w:snapToGrid w:val="0"/>
        <w:spacing w:line="360" w:lineRule="auto"/>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成交通知书</w:t>
      </w:r>
    </w:p>
    <w:p>
      <w:pPr>
        <w:adjustRightInd w:val="0"/>
        <w:snapToGrid w:val="0"/>
        <w:spacing w:line="360" w:lineRule="auto"/>
        <w:ind w:firstLine="723" w:firstLineChars="200"/>
        <w:jc w:val="both"/>
        <w:rPr>
          <w:rFonts w:ascii="华文中宋" w:hAnsi="华文中宋" w:eastAsia="华文中宋" w:cs="仿宋"/>
          <w:b/>
          <w:bCs/>
          <w:sz w:val="36"/>
          <w:szCs w:val="36"/>
        </w:rPr>
      </w:pPr>
    </w:p>
    <w:p>
      <w:pPr>
        <w:adjustRightInd w:val="0"/>
        <w:snapToGrid w:val="0"/>
        <w:spacing w:line="360" w:lineRule="auto"/>
        <w:ind w:firstLine="0" w:firstLineChars="0"/>
        <w:jc w:val="both"/>
        <w:rPr>
          <w:rFonts w:ascii="宋体" w:hAnsi="宋体" w:cs="仿宋"/>
          <w:sz w:val="24"/>
        </w:rPr>
      </w:pPr>
      <w:r>
        <w:rPr>
          <w:rFonts w:hint="eastAsia" w:ascii="宋体" w:hAnsi="宋体" w:cs="仿宋"/>
          <w:sz w:val="24"/>
          <w:u w:val="single"/>
        </w:rPr>
        <w:t>(成交供应商名称)</w:t>
      </w:r>
      <w:r>
        <w:rPr>
          <w:rFonts w:hint="eastAsia" w:ascii="宋体" w:hAnsi="宋体" w:cs="仿宋"/>
          <w:sz w:val="24"/>
        </w:rPr>
        <w:t>:</w:t>
      </w:r>
    </w:p>
    <w:p>
      <w:pPr>
        <w:adjustRightInd w:val="0"/>
        <w:snapToGrid w:val="0"/>
        <w:spacing w:line="360" w:lineRule="auto"/>
        <w:ind w:firstLine="480" w:firstLineChars="200"/>
        <w:jc w:val="both"/>
        <w:rPr>
          <w:rFonts w:ascii="宋体" w:hAnsi="宋体" w:cs="仿宋"/>
          <w:sz w:val="24"/>
        </w:rPr>
      </w:pPr>
      <w:r>
        <w:rPr>
          <w:rFonts w:hint="eastAsia" w:ascii="宋体" w:hAnsi="宋体" w:cs="仿宋"/>
          <w:sz w:val="24"/>
        </w:rPr>
        <w:t>你方所递交的</w:t>
      </w:r>
      <w:r>
        <w:rPr>
          <w:rFonts w:hint="eastAsia" w:ascii="宋体" w:hAnsi="宋体" w:cs="仿宋"/>
          <w:sz w:val="24"/>
          <w:u w:val="single"/>
        </w:rPr>
        <w:t>(项目名称)</w:t>
      </w:r>
      <w:r>
        <w:rPr>
          <w:rFonts w:hint="eastAsia" w:ascii="宋体" w:hAnsi="宋体" w:cs="仿宋"/>
          <w:sz w:val="24"/>
        </w:rPr>
        <w:t>的响应文件已被我方接受，被确定为成交供应商。</w:t>
      </w:r>
    </w:p>
    <w:p>
      <w:pPr>
        <w:adjustRightInd w:val="0"/>
        <w:snapToGrid w:val="0"/>
        <w:spacing w:line="360" w:lineRule="auto"/>
        <w:ind w:firstLine="480" w:firstLineChars="200"/>
        <w:jc w:val="both"/>
        <w:rPr>
          <w:rFonts w:ascii="宋体" w:hAnsi="宋体" w:cs="仿宋"/>
          <w:sz w:val="24"/>
          <w:u w:val="single"/>
        </w:rPr>
      </w:pPr>
      <w:r>
        <w:rPr>
          <w:rFonts w:hint="eastAsia" w:ascii="宋体" w:hAnsi="宋体" w:cs="仿宋"/>
          <w:sz w:val="24"/>
        </w:rPr>
        <w:t>成交价:</w:t>
      </w:r>
      <w:r>
        <w:rPr>
          <w:rFonts w:hint="eastAsia" w:ascii="宋体" w:hAnsi="宋体" w:cs="仿宋"/>
          <w:sz w:val="24"/>
          <w:u w:val="single"/>
        </w:rPr>
        <w:t xml:space="preserve">         </w:t>
      </w:r>
      <w:r>
        <w:rPr>
          <w:rFonts w:hint="eastAsia" w:ascii="宋体" w:hAnsi="宋体" w:cs="仿宋"/>
          <w:sz w:val="24"/>
        </w:rPr>
        <w:t xml:space="preserve"> 。</w:t>
      </w:r>
    </w:p>
    <w:p>
      <w:pPr>
        <w:adjustRightInd w:val="0"/>
        <w:snapToGrid w:val="0"/>
        <w:spacing w:line="360" w:lineRule="auto"/>
        <w:ind w:firstLine="480" w:firstLineChars="200"/>
        <w:jc w:val="both"/>
        <w:rPr>
          <w:rFonts w:ascii="宋体" w:hAnsi="宋体" w:cs="仿宋"/>
          <w:sz w:val="24"/>
        </w:rPr>
      </w:pPr>
      <w:r>
        <w:rPr>
          <w:rFonts w:hint="eastAsia" w:ascii="宋体" w:hAnsi="宋体" w:cs="仿宋"/>
          <w:sz w:val="24"/>
        </w:rPr>
        <w:t>请你方在接到本通知书后的</w:t>
      </w:r>
      <w:r>
        <w:rPr>
          <w:rFonts w:hint="eastAsia" w:ascii="宋体" w:hAnsi="宋体" w:cs="仿宋"/>
          <w:sz w:val="24"/>
          <w:u w:val="single"/>
        </w:rPr>
        <w:t xml:space="preserve">    </w:t>
      </w:r>
      <w:r>
        <w:rPr>
          <w:rFonts w:hint="eastAsia" w:ascii="宋体" w:hAnsi="宋体" w:cs="仿宋"/>
          <w:sz w:val="24"/>
        </w:rPr>
        <w:t>日内到</w:t>
      </w:r>
      <w:r>
        <w:rPr>
          <w:rFonts w:hint="eastAsia" w:ascii="宋体" w:hAnsi="宋体" w:cs="仿宋"/>
          <w:sz w:val="24"/>
          <w:u w:val="single"/>
        </w:rPr>
        <w:t>(指定地点)</w:t>
      </w:r>
      <w:r>
        <w:rPr>
          <w:rFonts w:hint="eastAsia" w:ascii="宋体" w:hAnsi="宋体" w:cs="仿宋"/>
          <w:sz w:val="24"/>
        </w:rPr>
        <w:t>与我方签订采购合同。</w:t>
      </w:r>
    </w:p>
    <w:p>
      <w:pPr>
        <w:adjustRightInd w:val="0"/>
        <w:snapToGrid w:val="0"/>
        <w:spacing w:line="360" w:lineRule="auto"/>
        <w:ind w:firstLine="480" w:firstLineChars="200"/>
        <w:jc w:val="both"/>
        <w:rPr>
          <w:rFonts w:ascii="宋体" w:hAnsi="宋体" w:cs="仿宋"/>
          <w:sz w:val="24"/>
        </w:rPr>
      </w:pPr>
      <w:r>
        <w:rPr>
          <w:rFonts w:hint="eastAsia" w:ascii="宋体" w:hAnsi="宋体" w:cs="仿宋"/>
          <w:sz w:val="24"/>
        </w:rPr>
        <w:t>特此通知。</w:t>
      </w:r>
    </w:p>
    <w:p>
      <w:pPr>
        <w:adjustRightInd w:val="0"/>
        <w:snapToGrid w:val="0"/>
        <w:spacing w:line="360" w:lineRule="auto"/>
        <w:ind w:firstLine="480" w:firstLineChars="200"/>
        <w:jc w:val="both"/>
        <w:rPr>
          <w:rFonts w:ascii="宋体" w:hAnsi="宋体" w:cs="仿宋"/>
          <w:sz w:val="24"/>
        </w:rPr>
      </w:pPr>
    </w:p>
    <w:p>
      <w:pPr>
        <w:adjustRightInd w:val="0"/>
        <w:snapToGrid w:val="0"/>
        <w:spacing w:line="360" w:lineRule="auto"/>
        <w:ind w:firstLine="480" w:firstLineChars="200"/>
        <w:jc w:val="both"/>
        <w:rPr>
          <w:rFonts w:ascii="宋体" w:hAnsi="宋体" w:cs="仿宋"/>
          <w:sz w:val="24"/>
        </w:rPr>
      </w:pPr>
    </w:p>
    <w:p>
      <w:pPr>
        <w:adjustRightInd w:val="0"/>
        <w:snapToGrid w:val="0"/>
        <w:spacing w:line="360" w:lineRule="auto"/>
        <w:ind w:firstLine="5090" w:firstLineChars="2121"/>
        <w:jc w:val="both"/>
        <w:rPr>
          <w:rFonts w:ascii="宋体" w:hAnsi="宋体" w:cs="仿宋"/>
          <w:sz w:val="24"/>
          <w:u w:val="single"/>
        </w:rPr>
      </w:pPr>
      <w:r>
        <w:rPr>
          <w:rFonts w:hint="eastAsia" w:ascii="宋体" w:hAnsi="宋体" w:cs="仿宋"/>
          <w:sz w:val="24"/>
        </w:rPr>
        <w:t>采购人(或采购代理机构):</w:t>
      </w:r>
      <w:r>
        <w:rPr>
          <w:rFonts w:ascii="宋体" w:hAnsi="宋体" w:cs="仿宋"/>
          <w:sz w:val="24"/>
          <w:u w:val="single"/>
        </w:rPr>
        <w:t xml:space="preserve">   </w:t>
      </w:r>
      <w:r>
        <w:rPr>
          <w:rFonts w:hint="eastAsia" w:ascii="宋体" w:hAnsi="宋体" w:cs="仿宋"/>
          <w:sz w:val="24"/>
          <w:u w:val="single"/>
        </w:rPr>
        <w:t>(盖单位章)</w:t>
      </w:r>
      <w:r>
        <w:rPr>
          <w:rFonts w:ascii="宋体" w:hAnsi="宋体" w:cs="仿宋"/>
          <w:sz w:val="24"/>
          <w:u w:val="single"/>
        </w:rPr>
        <w:t xml:space="preserve">      </w:t>
      </w:r>
    </w:p>
    <w:p>
      <w:pPr>
        <w:adjustRightInd w:val="0"/>
        <w:snapToGrid w:val="0"/>
        <w:spacing w:line="360" w:lineRule="auto"/>
        <w:ind w:firstLine="6240" w:firstLineChars="2600"/>
        <w:jc w:val="both"/>
        <w:rPr>
          <w:rFonts w:ascii="仿宋" w:hAnsi="仿宋" w:eastAsia="仿宋" w:cs="仿宋"/>
          <w:sz w:val="30"/>
          <w:szCs w:val="30"/>
        </w:rPr>
      </w:pP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日</w:t>
      </w:r>
      <w:r>
        <w:rPr>
          <w:rFonts w:hint="eastAsia" w:ascii="仿宋" w:hAnsi="仿宋" w:eastAsia="仿宋" w:cs="仿宋"/>
          <w:sz w:val="30"/>
          <w:szCs w:val="30"/>
        </w:rPr>
        <w:br w:type="page"/>
      </w:r>
    </w:p>
    <w:p>
      <w:pPr>
        <w:adjustRightInd w:val="0"/>
        <w:snapToGrid w:val="0"/>
        <w:spacing w:line="360" w:lineRule="auto"/>
        <w:ind w:firstLine="567" w:firstLineChars="189"/>
        <w:rPr>
          <w:rFonts w:ascii="宋体" w:hAnsi="宋体" w:cs="仿宋"/>
          <w:sz w:val="30"/>
          <w:szCs w:val="30"/>
        </w:rPr>
      </w:pPr>
      <w:r>
        <w:rPr>
          <w:rFonts w:hint="eastAsia" w:ascii="宋体" w:hAnsi="宋体" w:cs="仿宋"/>
          <w:sz w:val="30"/>
          <w:szCs w:val="30"/>
        </w:rPr>
        <w:t>附件5  确认通知</w:t>
      </w:r>
    </w:p>
    <w:p>
      <w:pPr>
        <w:adjustRightInd w:val="0"/>
        <w:snapToGrid w:val="0"/>
        <w:spacing w:line="360" w:lineRule="auto"/>
        <w:ind w:firstLine="723" w:firstLineChars="200"/>
        <w:jc w:val="both"/>
        <w:rPr>
          <w:rFonts w:ascii="华文中宋" w:hAnsi="华文中宋" w:eastAsia="华文中宋" w:cs="仿宋"/>
          <w:b/>
          <w:bCs/>
          <w:sz w:val="36"/>
          <w:szCs w:val="36"/>
        </w:rPr>
      </w:pPr>
    </w:p>
    <w:p>
      <w:pPr>
        <w:adjustRightInd w:val="0"/>
        <w:snapToGrid w:val="0"/>
        <w:spacing w:line="360" w:lineRule="auto"/>
        <w:ind w:firstLine="723" w:firstLineChars="200"/>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确认通知</w:t>
      </w:r>
    </w:p>
    <w:p>
      <w:pPr>
        <w:adjustRightInd w:val="0"/>
        <w:snapToGrid w:val="0"/>
        <w:spacing w:line="360" w:lineRule="auto"/>
        <w:ind w:firstLine="723" w:firstLineChars="200"/>
        <w:jc w:val="both"/>
        <w:rPr>
          <w:rFonts w:ascii="华文中宋" w:hAnsi="华文中宋" w:eastAsia="华文中宋" w:cs="仿宋"/>
          <w:b/>
          <w:bCs/>
          <w:sz w:val="36"/>
          <w:szCs w:val="36"/>
        </w:rPr>
      </w:pPr>
    </w:p>
    <w:p>
      <w:pPr>
        <w:adjustRightInd w:val="0"/>
        <w:snapToGrid w:val="0"/>
        <w:spacing w:line="360" w:lineRule="auto"/>
        <w:ind w:firstLine="480" w:firstLineChars="200"/>
        <w:jc w:val="both"/>
        <w:rPr>
          <w:rFonts w:ascii="宋体" w:hAnsi="宋体" w:cs="仿宋"/>
          <w:b/>
          <w:bCs/>
          <w:sz w:val="24"/>
        </w:rPr>
      </w:pPr>
      <w:r>
        <w:rPr>
          <w:rFonts w:hint="eastAsia" w:ascii="宋体" w:hAnsi="宋体" w:cs="仿宋"/>
          <w:sz w:val="24"/>
          <w:u w:val="single"/>
        </w:rPr>
        <w:t xml:space="preserve">           （采购人或采购代理机构名称)</w:t>
      </w:r>
      <w:r>
        <w:rPr>
          <w:rFonts w:hint="eastAsia" w:ascii="宋体" w:hAnsi="宋体" w:cs="仿宋"/>
          <w:sz w:val="24"/>
        </w:rPr>
        <w:t>:</w:t>
      </w:r>
    </w:p>
    <w:p>
      <w:pPr>
        <w:adjustRightInd w:val="0"/>
        <w:snapToGrid w:val="0"/>
        <w:spacing w:line="360" w:lineRule="auto"/>
        <w:ind w:firstLine="480" w:firstLineChars="200"/>
        <w:jc w:val="both"/>
        <w:rPr>
          <w:rFonts w:ascii="宋体" w:hAnsi="宋体" w:cs="仿宋"/>
          <w:sz w:val="24"/>
        </w:rPr>
      </w:pPr>
      <w:r>
        <w:rPr>
          <w:rFonts w:hint="eastAsia" w:ascii="宋体" w:hAnsi="宋体" w:cs="仿宋"/>
          <w:sz w:val="24"/>
        </w:rPr>
        <w:t>你方于</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日发出的的</w:t>
      </w:r>
      <w:r>
        <w:rPr>
          <w:rFonts w:hint="eastAsia" w:ascii="宋体" w:hAnsi="宋体" w:cs="仿宋"/>
          <w:sz w:val="24"/>
          <w:u w:val="single"/>
        </w:rPr>
        <w:t>(项目名称)</w:t>
      </w:r>
      <w:r>
        <w:rPr>
          <w:rFonts w:hint="eastAsia" w:ascii="宋体" w:hAnsi="宋体" w:cs="仿宋"/>
          <w:sz w:val="24"/>
        </w:rPr>
        <w:t>采购文件的澄清/修改的通知，我方已于</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日收到。</w:t>
      </w:r>
    </w:p>
    <w:p>
      <w:pPr>
        <w:adjustRightInd w:val="0"/>
        <w:snapToGrid w:val="0"/>
        <w:spacing w:line="360" w:lineRule="auto"/>
        <w:ind w:firstLine="480" w:firstLineChars="200"/>
        <w:jc w:val="both"/>
        <w:rPr>
          <w:rFonts w:ascii="宋体" w:hAnsi="宋体" w:cs="仿宋"/>
          <w:sz w:val="24"/>
        </w:rPr>
      </w:pPr>
      <w:r>
        <w:rPr>
          <w:rFonts w:hint="eastAsia" w:ascii="宋体" w:hAnsi="宋体" w:cs="仿宋"/>
          <w:sz w:val="24"/>
        </w:rPr>
        <w:t>特此确认。</w:t>
      </w:r>
    </w:p>
    <w:p>
      <w:pPr>
        <w:adjustRightInd w:val="0"/>
        <w:snapToGrid w:val="0"/>
        <w:spacing w:line="360" w:lineRule="auto"/>
        <w:ind w:firstLine="480" w:firstLineChars="200"/>
        <w:jc w:val="both"/>
        <w:rPr>
          <w:rFonts w:ascii="宋体" w:hAnsi="宋体" w:cs="仿宋"/>
          <w:sz w:val="24"/>
        </w:rPr>
      </w:pPr>
    </w:p>
    <w:p>
      <w:pPr>
        <w:adjustRightInd w:val="0"/>
        <w:snapToGrid w:val="0"/>
        <w:spacing w:line="360" w:lineRule="auto"/>
        <w:ind w:firstLine="480" w:firstLineChars="200"/>
        <w:jc w:val="both"/>
        <w:rPr>
          <w:rFonts w:ascii="宋体" w:hAnsi="宋体" w:cs="仿宋"/>
          <w:sz w:val="24"/>
        </w:rPr>
      </w:pPr>
    </w:p>
    <w:p>
      <w:pPr>
        <w:adjustRightInd w:val="0"/>
        <w:snapToGrid w:val="0"/>
        <w:spacing w:line="360" w:lineRule="auto"/>
        <w:ind w:firstLine="5090" w:firstLineChars="2121"/>
        <w:jc w:val="both"/>
        <w:rPr>
          <w:rFonts w:ascii="宋体" w:hAnsi="宋体" w:cs="仿宋"/>
          <w:sz w:val="24"/>
          <w:u w:val="single"/>
        </w:rPr>
      </w:pPr>
      <w:r>
        <w:rPr>
          <w:rFonts w:hint="eastAsia" w:ascii="宋体" w:hAnsi="宋体" w:cs="仿宋"/>
          <w:sz w:val="24"/>
        </w:rPr>
        <w:t>供应商:</w:t>
      </w:r>
      <w:r>
        <w:rPr>
          <w:rFonts w:ascii="宋体" w:hAnsi="宋体" w:cs="仿宋"/>
          <w:sz w:val="24"/>
        </w:rPr>
        <w:t xml:space="preserve"> </w:t>
      </w:r>
      <w:r>
        <w:rPr>
          <w:rFonts w:ascii="宋体" w:hAnsi="宋体" w:cs="仿宋"/>
          <w:sz w:val="24"/>
          <w:u w:val="single"/>
        </w:rPr>
        <w:t xml:space="preserve">     </w:t>
      </w:r>
      <w:r>
        <w:rPr>
          <w:rFonts w:hint="eastAsia" w:ascii="宋体" w:hAnsi="宋体" w:cs="仿宋"/>
          <w:sz w:val="24"/>
          <w:u w:val="single"/>
        </w:rPr>
        <w:t>(盖单位章)</w:t>
      </w:r>
      <w:r>
        <w:rPr>
          <w:rFonts w:ascii="宋体" w:hAnsi="宋体" w:cs="仿宋"/>
          <w:sz w:val="24"/>
          <w:u w:val="single"/>
        </w:rPr>
        <w:t xml:space="preserve">      </w:t>
      </w:r>
    </w:p>
    <w:p>
      <w:pPr>
        <w:pStyle w:val="72"/>
        <w:spacing w:line="360" w:lineRule="auto"/>
        <w:ind w:left="420" w:firstLine="5280" w:firstLineChars="2200"/>
        <w:jc w:val="both"/>
        <w:rPr>
          <w:rFonts w:cs="仿宋"/>
          <w:b/>
          <w:color w:val="000000"/>
        </w:rPr>
      </w:pPr>
      <w:r>
        <w:rPr>
          <w:rFonts w:hint="eastAsia" w:cs="仿宋"/>
          <w:u w:val="single"/>
        </w:rPr>
        <w:t xml:space="preserve"> </w:t>
      </w:r>
      <w:r>
        <w:rPr>
          <w:rFonts w:cs="仿宋"/>
          <w:u w:val="single"/>
        </w:rPr>
        <w:t xml:space="preserve">       </w:t>
      </w:r>
      <w:r>
        <w:rPr>
          <w:rFonts w:hint="eastAsia" w:cs="仿宋"/>
          <w:u w:val="single"/>
        </w:rPr>
        <w:t xml:space="preserve"> </w:t>
      </w:r>
      <w:r>
        <w:rPr>
          <w:rFonts w:hint="eastAsia" w:cs="仿宋"/>
        </w:rPr>
        <w:t>年</w:t>
      </w:r>
      <w:r>
        <w:rPr>
          <w:rFonts w:hint="eastAsia" w:cs="仿宋"/>
          <w:u w:val="single"/>
        </w:rPr>
        <w:t xml:space="preserve"> </w:t>
      </w:r>
      <w:r>
        <w:rPr>
          <w:rFonts w:cs="仿宋"/>
          <w:u w:val="single"/>
        </w:rPr>
        <w:t xml:space="preserve">  </w:t>
      </w:r>
      <w:r>
        <w:rPr>
          <w:rFonts w:hint="eastAsia" w:cs="仿宋"/>
          <w:u w:val="single"/>
        </w:rPr>
        <w:t xml:space="preserve"> </w:t>
      </w:r>
      <w:r>
        <w:rPr>
          <w:rFonts w:hint="eastAsia" w:cs="仿宋"/>
        </w:rPr>
        <w:t>月</w:t>
      </w:r>
      <w:r>
        <w:rPr>
          <w:rFonts w:hint="eastAsia" w:cs="仿宋"/>
          <w:u w:val="single"/>
        </w:rPr>
        <w:t xml:space="preserve"> </w:t>
      </w:r>
      <w:r>
        <w:rPr>
          <w:rFonts w:cs="仿宋"/>
          <w:u w:val="single"/>
        </w:rPr>
        <w:t xml:space="preserve">  </w:t>
      </w:r>
      <w:r>
        <w:rPr>
          <w:rFonts w:hint="eastAsia" w:cs="仿宋"/>
          <w:u w:val="single"/>
        </w:rPr>
        <w:t xml:space="preserve"> </w:t>
      </w:r>
      <w:r>
        <w:rPr>
          <w:rFonts w:hint="eastAsia" w:cs="仿宋"/>
        </w:rPr>
        <w:t>日</w:t>
      </w:r>
    </w:p>
    <w:p>
      <w:pPr>
        <w:spacing w:line="360" w:lineRule="auto"/>
        <w:jc w:val="both"/>
        <w:rPr>
          <w:rFonts w:ascii="宋体" w:hAnsi="宋体" w:cs="仿宋"/>
          <w:b/>
          <w:color w:val="000000"/>
          <w:kern w:val="0"/>
          <w:sz w:val="24"/>
        </w:rPr>
      </w:pPr>
      <w:r>
        <w:rPr>
          <w:rFonts w:ascii="宋体" w:hAnsi="宋体" w:cs="仿宋"/>
          <w:b/>
          <w:color w:val="000000"/>
          <w:sz w:val="24"/>
        </w:rPr>
        <w:br w:type="page"/>
      </w:r>
    </w:p>
    <w:p>
      <w:pPr>
        <w:adjustRightInd w:val="0"/>
        <w:snapToGrid w:val="0"/>
        <w:spacing w:line="360" w:lineRule="auto"/>
        <w:jc w:val="center"/>
        <w:rPr>
          <w:rFonts w:ascii="黑体" w:hAnsi="黑体" w:eastAsia="黑体" w:cs="仿宋"/>
          <w:bCs/>
          <w:sz w:val="36"/>
          <w:szCs w:val="36"/>
        </w:rPr>
      </w:pPr>
      <w:r>
        <w:rPr>
          <w:rFonts w:hint="eastAsia" w:ascii="黑体" w:hAnsi="黑体" w:eastAsia="黑体" w:cs="仿宋"/>
          <w:bCs/>
          <w:sz w:val="36"/>
          <w:szCs w:val="36"/>
        </w:rPr>
        <w:t>第三章 评审办法</w:t>
      </w:r>
    </w:p>
    <w:p>
      <w:pPr>
        <w:adjustRightInd w:val="0"/>
        <w:snapToGrid w:val="0"/>
        <w:spacing w:before="120" w:beforeLines="50" w:after="120" w:afterLines="50" w:line="360" w:lineRule="auto"/>
        <w:jc w:val="center"/>
        <w:rPr>
          <w:rFonts w:ascii="黑体" w:hAnsi="黑体" w:eastAsia="黑体" w:cs="仿宋"/>
          <w:bCs/>
          <w:sz w:val="32"/>
          <w:szCs w:val="32"/>
        </w:rPr>
      </w:pPr>
      <w:r>
        <w:rPr>
          <w:rFonts w:hint="eastAsia" w:ascii="黑体" w:hAnsi="黑体" w:eastAsia="黑体" w:cs="仿宋"/>
          <w:bCs/>
          <w:sz w:val="32"/>
          <w:szCs w:val="32"/>
        </w:rPr>
        <w:t>评审办法前附表</w:t>
      </w:r>
    </w:p>
    <w:tbl>
      <w:tblPr>
        <w:tblStyle w:val="3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110"/>
        <w:gridCol w:w="2156"/>
        <w:gridCol w:w="5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939" w:type="dxa"/>
            <w:gridSpan w:val="2"/>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条款号及名称</w:t>
            </w:r>
          </w:p>
        </w:tc>
        <w:tc>
          <w:tcPr>
            <w:tcW w:w="2156" w:type="dxa"/>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评审因素</w:t>
            </w:r>
          </w:p>
        </w:tc>
        <w:tc>
          <w:tcPr>
            <w:tcW w:w="5676" w:type="dxa"/>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 w:type="dxa"/>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1110" w:type="dxa"/>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评审方法</w:t>
            </w:r>
          </w:p>
        </w:tc>
        <w:tc>
          <w:tcPr>
            <w:tcW w:w="2156" w:type="dxa"/>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评审方法</w:t>
            </w:r>
          </w:p>
        </w:tc>
        <w:tc>
          <w:tcPr>
            <w:tcW w:w="5676" w:type="dxa"/>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exact"/>
        </w:trPr>
        <w:tc>
          <w:tcPr>
            <w:tcW w:w="829" w:type="dxa"/>
            <w:vMerge w:val="restart"/>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2.1.1</w:t>
            </w:r>
          </w:p>
        </w:tc>
        <w:tc>
          <w:tcPr>
            <w:tcW w:w="1110" w:type="dxa"/>
            <w:vMerge w:val="restart"/>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形式评审标准</w:t>
            </w:r>
          </w:p>
        </w:tc>
        <w:tc>
          <w:tcPr>
            <w:tcW w:w="2156" w:type="dxa"/>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供应商名称</w:t>
            </w:r>
          </w:p>
        </w:tc>
        <w:tc>
          <w:tcPr>
            <w:tcW w:w="5676" w:type="dxa"/>
          </w:tcPr>
          <w:p>
            <w:pPr>
              <w:widowControl w:val="0"/>
              <w:adjustRightInd w:val="0"/>
              <w:spacing w:after="0" w:line="360" w:lineRule="auto"/>
              <w:jc w:val="left"/>
              <w:rPr>
                <w:rFonts w:ascii="宋体" w:hAnsi="宋体"/>
                <w:color w:val="000000"/>
                <w:sz w:val="21"/>
                <w:szCs w:val="21"/>
                <w:highlight w:val="none"/>
              </w:rPr>
            </w:pPr>
            <w:r>
              <w:rPr>
                <w:rFonts w:ascii="宋体" w:hAnsi="宋体"/>
                <w:color w:val="000000"/>
                <w:sz w:val="21"/>
                <w:szCs w:val="21"/>
                <w:highlight w:val="none"/>
              </w:rPr>
              <w:t>1</w:t>
            </w:r>
            <w:r>
              <w:rPr>
                <w:rFonts w:hint="eastAsia" w:ascii="宋体" w:hAnsi="宋体"/>
                <w:color w:val="000000"/>
                <w:sz w:val="21"/>
                <w:szCs w:val="21"/>
                <w:highlight w:val="none"/>
                <w:lang w:val="en-US" w:eastAsia="zh-CN"/>
              </w:rPr>
              <w:t>.</w:t>
            </w:r>
            <w:r>
              <w:rPr>
                <w:rFonts w:ascii="宋体" w:hAnsi="宋体"/>
                <w:color w:val="000000"/>
                <w:sz w:val="21"/>
                <w:szCs w:val="21"/>
                <w:highlight w:val="none"/>
              </w:rPr>
              <w:t>与营业执照、资质证书一致；</w:t>
            </w:r>
          </w:p>
          <w:p>
            <w:pPr>
              <w:widowControl/>
              <w:adjustRightInd w:val="0"/>
              <w:snapToGrid w:val="0"/>
              <w:spacing w:line="360" w:lineRule="auto"/>
              <w:jc w:val="both"/>
              <w:rPr>
                <w:rFonts w:hint="eastAsia" w:cs="仿宋" w:asciiTheme="minorEastAsia" w:hAnsiTheme="minorEastAsia" w:eastAsiaTheme="minorEastAsia"/>
                <w:szCs w:val="21"/>
                <w:lang w:eastAsia="zh-CN"/>
              </w:rPr>
            </w:pPr>
            <w:r>
              <w:rPr>
                <w:rFonts w:ascii="宋体" w:hAnsi="宋体"/>
                <w:color w:val="000000"/>
                <w:sz w:val="21"/>
                <w:szCs w:val="21"/>
                <w:highlight w:val="none"/>
              </w:rPr>
              <w:t>2</w:t>
            </w:r>
            <w:r>
              <w:rPr>
                <w:rFonts w:hint="eastAsia" w:ascii="宋体" w:hAnsi="宋体"/>
                <w:color w:val="000000"/>
                <w:sz w:val="21"/>
                <w:szCs w:val="21"/>
                <w:highlight w:val="none"/>
                <w:lang w:val="en-US" w:eastAsia="zh-CN"/>
              </w:rPr>
              <w:t>.</w:t>
            </w:r>
            <w:r>
              <w:rPr>
                <w:rFonts w:ascii="宋体" w:hAnsi="宋体"/>
                <w:color w:val="000000"/>
                <w:sz w:val="21"/>
                <w:szCs w:val="21"/>
                <w:highlight w:val="none"/>
              </w:rPr>
              <w:t>若法人名称发生变更，应提供相关部门的合法批件及企业法人营业执照和资质证书的副本变更记录复印件。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Merge w:val="continue"/>
            <w:vAlign w:val="center"/>
          </w:tcPr>
          <w:p>
            <w:pPr>
              <w:widowControl/>
              <w:adjustRightInd w:val="0"/>
              <w:snapToGrid w:val="0"/>
              <w:spacing w:line="360" w:lineRule="auto"/>
              <w:jc w:val="center"/>
              <w:rPr>
                <w:rFonts w:cs="仿宋" w:asciiTheme="minorEastAsia" w:hAnsiTheme="minorEastAsia" w:eastAsiaTheme="minorEastAsia"/>
                <w:szCs w:val="21"/>
              </w:rPr>
            </w:pPr>
          </w:p>
        </w:tc>
        <w:tc>
          <w:tcPr>
            <w:tcW w:w="1110" w:type="dxa"/>
            <w:vMerge w:val="continue"/>
            <w:vAlign w:val="center"/>
          </w:tcPr>
          <w:p>
            <w:pPr>
              <w:widowControl/>
              <w:adjustRightInd w:val="0"/>
              <w:snapToGrid w:val="0"/>
              <w:spacing w:line="360" w:lineRule="auto"/>
              <w:jc w:val="center"/>
              <w:rPr>
                <w:rFonts w:cs="仿宋" w:asciiTheme="minorEastAsia" w:hAnsiTheme="minorEastAsia" w:eastAsiaTheme="minorEastAsia"/>
                <w:szCs w:val="21"/>
              </w:rPr>
            </w:pPr>
          </w:p>
        </w:tc>
        <w:tc>
          <w:tcPr>
            <w:tcW w:w="2156" w:type="dxa"/>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响应文件签字盖章</w:t>
            </w:r>
          </w:p>
        </w:tc>
        <w:tc>
          <w:tcPr>
            <w:tcW w:w="5676" w:type="dxa"/>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符合第二章第3.7.2项及第3.7.3项的规定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Merge w:val="continue"/>
            <w:vAlign w:val="center"/>
          </w:tcPr>
          <w:p>
            <w:pPr>
              <w:widowControl/>
              <w:adjustRightInd w:val="0"/>
              <w:snapToGrid w:val="0"/>
              <w:spacing w:line="360" w:lineRule="auto"/>
              <w:jc w:val="center"/>
              <w:rPr>
                <w:rFonts w:cs="仿宋" w:asciiTheme="minorEastAsia" w:hAnsiTheme="minorEastAsia" w:eastAsiaTheme="minorEastAsia"/>
                <w:szCs w:val="21"/>
              </w:rPr>
            </w:pPr>
          </w:p>
        </w:tc>
        <w:tc>
          <w:tcPr>
            <w:tcW w:w="1110" w:type="dxa"/>
            <w:vMerge w:val="continue"/>
            <w:vAlign w:val="center"/>
          </w:tcPr>
          <w:p>
            <w:pPr>
              <w:widowControl/>
              <w:adjustRightInd w:val="0"/>
              <w:snapToGrid w:val="0"/>
              <w:spacing w:line="360" w:lineRule="auto"/>
              <w:jc w:val="center"/>
              <w:rPr>
                <w:rFonts w:cs="仿宋" w:asciiTheme="minorEastAsia" w:hAnsiTheme="minorEastAsia" w:eastAsiaTheme="minorEastAsia"/>
                <w:szCs w:val="21"/>
              </w:rPr>
            </w:pPr>
          </w:p>
        </w:tc>
        <w:tc>
          <w:tcPr>
            <w:tcW w:w="2156" w:type="dxa"/>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响应函中实质性内容</w:t>
            </w:r>
          </w:p>
        </w:tc>
        <w:tc>
          <w:tcPr>
            <w:tcW w:w="5676" w:type="dxa"/>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highlight w:val="none"/>
                <w:lang w:eastAsia="zh-CN"/>
              </w:rPr>
              <w:t>是否根据采购文件中的内容进行响应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29" w:type="dxa"/>
            <w:vMerge w:val="restart"/>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2.1.2</w:t>
            </w:r>
          </w:p>
        </w:tc>
        <w:tc>
          <w:tcPr>
            <w:tcW w:w="1110" w:type="dxa"/>
            <w:vMerge w:val="restart"/>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资格评审标准</w:t>
            </w:r>
          </w:p>
        </w:tc>
        <w:tc>
          <w:tcPr>
            <w:tcW w:w="2156" w:type="dxa"/>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依法设立</w:t>
            </w:r>
          </w:p>
        </w:tc>
        <w:tc>
          <w:tcPr>
            <w:tcW w:w="5676" w:type="dxa"/>
          </w:tcPr>
          <w:p>
            <w:pPr>
              <w:widowControl/>
              <w:adjustRightInd w:val="0"/>
              <w:snapToGrid w:val="0"/>
              <w:spacing w:line="360"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符合第一章第3.1款及供应商须知前附表第3.5（1）款规定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29" w:type="dxa"/>
            <w:vMerge w:val="continue"/>
            <w:vAlign w:val="center"/>
          </w:tcPr>
          <w:p>
            <w:pPr>
              <w:widowControl/>
              <w:adjustRightInd w:val="0"/>
              <w:snapToGrid w:val="0"/>
              <w:spacing w:line="360" w:lineRule="auto"/>
              <w:jc w:val="center"/>
              <w:rPr>
                <w:rFonts w:cs="仿宋" w:asciiTheme="minorEastAsia" w:hAnsiTheme="minorEastAsia" w:eastAsiaTheme="minorEastAsia"/>
                <w:szCs w:val="21"/>
              </w:rPr>
            </w:pPr>
          </w:p>
        </w:tc>
        <w:tc>
          <w:tcPr>
            <w:tcW w:w="1110" w:type="dxa"/>
            <w:vMerge w:val="continue"/>
            <w:vAlign w:val="center"/>
          </w:tcPr>
          <w:p>
            <w:pPr>
              <w:widowControl/>
              <w:adjustRightInd w:val="0"/>
              <w:snapToGrid w:val="0"/>
              <w:spacing w:line="360" w:lineRule="auto"/>
              <w:jc w:val="center"/>
              <w:rPr>
                <w:rFonts w:cs="仿宋" w:asciiTheme="minorEastAsia" w:hAnsiTheme="minorEastAsia" w:eastAsiaTheme="minorEastAsia"/>
                <w:szCs w:val="21"/>
              </w:rPr>
            </w:pPr>
          </w:p>
        </w:tc>
        <w:tc>
          <w:tcPr>
            <w:tcW w:w="2156" w:type="dxa"/>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业绩要求</w:t>
            </w:r>
          </w:p>
        </w:tc>
        <w:tc>
          <w:tcPr>
            <w:tcW w:w="5676" w:type="dxa"/>
          </w:tcPr>
          <w:p>
            <w:pPr>
              <w:widowControl/>
              <w:adjustRightInd w:val="0"/>
              <w:snapToGrid w:val="0"/>
              <w:spacing w:line="360"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符合第一章第3.1款及供应商须知前附表第3.5（4）款规定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29" w:type="dxa"/>
            <w:vMerge w:val="continue"/>
            <w:vAlign w:val="center"/>
          </w:tcPr>
          <w:p>
            <w:pPr>
              <w:widowControl/>
              <w:adjustRightInd w:val="0"/>
              <w:snapToGrid w:val="0"/>
              <w:spacing w:line="360" w:lineRule="auto"/>
              <w:jc w:val="center"/>
              <w:rPr>
                <w:rFonts w:cs="仿宋" w:asciiTheme="minorEastAsia" w:hAnsiTheme="minorEastAsia" w:eastAsiaTheme="minorEastAsia"/>
                <w:szCs w:val="21"/>
              </w:rPr>
            </w:pPr>
          </w:p>
        </w:tc>
        <w:tc>
          <w:tcPr>
            <w:tcW w:w="1110" w:type="dxa"/>
            <w:vMerge w:val="continue"/>
            <w:vAlign w:val="center"/>
          </w:tcPr>
          <w:p>
            <w:pPr>
              <w:widowControl/>
              <w:adjustRightInd w:val="0"/>
              <w:snapToGrid w:val="0"/>
              <w:spacing w:line="360" w:lineRule="auto"/>
              <w:jc w:val="center"/>
              <w:rPr>
                <w:rFonts w:cs="仿宋" w:asciiTheme="minorEastAsia" w:hAnsiTheme="minorEastAsia" w:eastAsiaTheme="minorEastAsia"/>
                <w:szCs w:val="21"/>
              </w:rPr>
            </w:pPr>
          </w:p>
        </w:tc>
        <w:tc>
          <w:tcPr>
            <w:tcW w:w="2156" w:type="dxa"/>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信誉要求</w:t>
            </w:r>
          </w:p>
        </w:tc>
        <w:tc>
          <w:tcPr>
            <w:tcW w:w="5676" w:type="dxa"/>
          </w:tcPr>
          <w:p>
            <w:pPr>
              <w:widowControl/>
              <w:adjustRightInd w:val="0"/>
              <w:snapToGrid w:val="0"/>
              <w:spacing w:line="360"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符合第一章第3.1款及供应商须知前附表第3.5（5）款规定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9" w:type="dxa"/>
            <w:vMerge w:val="restart"/>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2.1.3</w:t>
            </w:r>
          </w:p>
        </w:tc>
        <w:tc>
          <w:tcPr>
            <w:tcW w:w="1110" w:type="dxa"/>
            <w:vMerge w:val="restart"/>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响应性评审标准</w:t>
            </w:r>
          </w:p>
        </w:tc>
        <w:tc>
          <w:tcPr>
            <w:tcW w:w="2156" w:type="dxa"/>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报价</w:t>
            </w:r>
          </w:p>
        </w:tc>
        <w:tc>
          <w:tcPr>
            <w:tcW w:w="5676" w:type="dxa"/>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Merge w:val="continue"/>
            <w:vAlign w:val="center"/>
          </w:tcPr>
          <w:p>
            <w:pPr>
              <w:widowControl/>
              <w:adjustRightInd w:val="0"/>
              <w:snapToGrid w:val="0"/>
              <w:spacing w:line="360" w:lineRule="auto"/>
              <w:jc w:val="center"/>
              <w:rPr>
                <w:rFonts w:cs="仿宋" w:asciiTheme="minorEastAsia" w:hAnsiTheme="minorEastAsia" w:eastAsiaTheme="minorEastAsia"/>
                <w:szCs w:val="21"/>
              </w:rPr>
            </w:pPr>
          </w:p>
        </w:tc>
        <w:tc>
          <w:tcPr>
            <w:tcW w:w="1110" w:type="dxa"/>
            <w:vMerge w:val="continue"/>
            <w:vAlign w:val="center"/>
          </w:tcPr>
          <w:p>
            <w:pPr>
              <w:widowControl/>
              <w:adjustRightInd w:val="0"/>
              <w:snapToGrid w:val="0"/>
              <w:spacing w:line="360" w:lineRule="auto"/>
              <w:jc w:val="center"/>
              <w:rPr>
                <w:rFonts w:cs="仿宋" w:asciiTheme="minorEastAsia" w:hAnsiTheme="minorEastAsia" w:eastAsiaTheme="minorEastAsia"/>
                <w:szCs w:val="21"/>
              </w:rPr>
            </w:pPr>
          </w:p>
        </w:tc>
        <w:tc>
          <w:tcPr>
            <w:tcW w:w="2156" w:type="dxa"/>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响应文件有效期</w:t>
            </w:r>
          </w:p>
        </w:tc>
        <w:tc>
          <w:tcPr>
            <w:tcW w:w="5676" w:type="dxa"/>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9" w:type="dxa"/>
            <w:vMerge w:val="continue"/>
            <w:vAlign w:val="center"/>
          </w:tcPr>
          <w:p>
            <w:pPr>
              <w:widowControl/>
              <w:adjustRightInd w:val="0"/>
              <w:snapToGrid w:val="0"/>
              <w:spacing w:line="360" w:lineRule="auto"/>
              <w:jc w:val="center"/>
              <w:rPr>
                <w:rFonts w:cs="仿宋" w:asciiTheme="minorEastAsia" w:hAnsiTheme="minorEastAsia" w:eastAsiaTheme="minorEastAsia"/>
                <w:szCs w:val="21"/>
              </w:rPr>
            </w:pPr>
          </w:p>
        </w:tc>
        <w:tc>
          <w:tcPr>
            <w:tcW w:w="1110" w:type="dxa"/>
            <w:vMerge w:val="continue"/>
            <w:vAlign w:val="center"/>
          </w:tcPr>
          <w:p>
            <w:pPr>
              <w:widowControl/>
              <w:adjustRightInd w:val="0"/>
              <w:snapToGrid w:val="0"/>
              <w:spacing w:line="360" w:lineRule="auto"/>
              <w:jc w:val="center"/>
              <w:rPr>
                <w:rFonts w:cs="仿宋" w:asciiTheme="minorEastAsia" w:hAnsiTheme="minorEastAsia" w:eastAsiaTheme="minorEastAsia"/>
                <w:szCs w:val="21"/>
              </w:rPr>
            </w:pPr>
          </w:p>
        </w:tc>
        <w:tc>
          <w:tcPr>
            <w:tcW w:w="2156" w:type="dxa"/>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响应方案</w:t>
            </w:r>
          </w:p>
        </w:tc>
        <w:tc>
          <w:tcPr>
            <w:tcW w:w="5676" w:type="dxa"/>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符合第二章第3.6款规定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9" w:type="dxa"/>
            <w:vMerge w:val="continue"/>
            <w:vAlign w:val="center"/>
          </w:tcPr>
          <w:p>
            <w:pPr>
              <w:widowControl/>
              <w:adjustRightInd w:val="0"/>
              <w:snapToGrid w:val="0"/>
              <w:spacing w:line="360" w:lineRule="auto"/>
              <w:jc w:val="center"/>
              <w:rPr>
                <w:rFonts w:cs="仿宋" w:asciiTheme="minorEastAsia" w:hAnsiTheme="minorEastAsia" w:eastAsiaTheme="minorEastAsia"/>
                <w:szCs w:val="21"/>
              </w:rPr>
            </w:pPr>
          </w:p>
        </w:tc>
        <w:tc>
          <w:tcPr>
            <w:tcW w:w="1110" w:type="dxa"/>
            <w:vMerge w:val="continue"/>
            <w:vAlign w:val="center"/>
          </w:tcPr>
          <w:p>
            <w:pPr>
              <w:widowControl/>
              <w:adjustRightInd w:val="0"/>
              <w:snapToGrid w:val="0"/>
              <w:spacing w:line="360" w:lineRule="auto"/>
              <w:jc w:val="center"/>
              <w:rPr>
                <w:rFonts w:cs="仿宋" w:asciiTheme="minorEastAsia" w:hAnsiTheme="minorEastAsia" w:eastAsiaTheme="minorEastAsia"/>
                <w:szCs w:val="21"/>
              </w:rPr>
            </w:pPr>
          </w:p>
        </w:tc>
        <w:tc>
          <w:tcPr>
            <w:tcW w:w="2156" w:type="dxa"/>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质量标准</w:t>
            </w:r>
          </w:p>
        </w:tc>
        <w:tc>
          <w:tcPr>
            <w:tcW w:w="5676" w:type="dxa"/>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9" w:type="dxa"/>
            <w:vMerge w:val="continue"/>
            <w:vAlign w:val="center"/>
          </w:tcPr>
          <w:p>
            <w:pPr>
              <w:widowControl/>
              <w:adjustRightInd w:val="0"/>
              <w:snapToGrid w:val="0"/>
              <w:spacing w:line="360" w:lineRule="auto"/>
              <w:jc w:val="center"/>
              <w:rPr>
                <w:rFonts w:cs="仿宋" w:asciiTheme="minorEastAsia" w:hAnsiTheme="minorEastAsia" w:eastAsiaTheme="minorEastAsia"/>
                <w:szCs w:val="21"/>
              </w:rPr>
            </w:pPr>
          </w:p>
        </w:tc>
        <w:tc>
          <w:tcPr>
            <w:tcW w:w="1110" w:type="dxa"/>
            <w:vMerge w:val="continue"/>
            <w:vAlign w:val="center"/>
          </w:tcPr>
          <w:p>
            <w:pPr>
              <w:widowControl/>
              <w:adjustRightInd w:val="0"/>
              <w:snapToGrid w:val="0"/>
              <w:spacing w:line="360" w:lineRule="auto"/>
              <w:jc w:val="center"/>
              <w:rPr>
                <w:rFonts w:cs="仿宋" w:asciiTheme="minorEastAsia" w:hAnsiTheme="minorEastAsia" w:eastAsiaTheme="minorEastAsia"/>
                <w:szCs w:val="21"/>
              </w:rPr>
            </w:pPr>
          </w:p>
        </w:tc>
        <w:tc>
          <w:tcPr>
            <w:tcW w:w="2156" w:type="dxa"/>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完成期限</w:t>
            </w:r>
          </w:p>
        </w:tc>
        <w:tc>
          <w:tcPr>
            <w:tcW w:w="5676" w:type="dxa"/>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9" w:type="dxa"/>
            <w:vMerge w:val="continue"/>
            <w:vAlign w:val="center"/>
          </w:tcPr>
          <w:p>
            <w:pPr>
              <w:widowControl/>
              <w:adjustRightInd w:val="0"/>
              <w:snapToGrid w:val="0"/>
              <w:spacing w:line="360" w:lineRule="auto"/>
              <w:jc w:val="center"/>
              <w:rPr>
                <w:rFonts w:cs="仿宋" w:asciiTheme="minorEastAsia" w:hAnsiTheme="minorEastAsia" w:eastAsiaTheme="minorEastAsia"/>
                <w:szCs w:val="21"/>
              </w:rPr>
            </w:pPr>
          </w:p>
        </w:tc>
        <w:tc>
          <w:tcPr>
            <w:tcW w:w="1110" w:type="dxa"/>
            <w:vMerge w:val="continue"/>
            <w:vAlign w:val="center"/>
          </w:tcPr>
          <w:p>
            <w:pPr>
              <w:widowControl/>
              <w:adjustRightInd w:val="0"/>
              <w:snapToGrid w:val="0"/>
              <w:spacing w:line="360" w:lineRule="auto"/>
              <w:jc w:val="center"/>
              <w:rPr>
                <w:rFonts w:cs="仿宋" w:asciiTheme="minorEastAsia" w:hAnsiTheme="minorEastAsia" w:eastAsiaTheme="minorEastAsia"/>
                <w:szCs w:val="21"/>
              </w:rPr>
            </w:pPr>
          </w:p>
        </w:tc>
        <w:tc>
          <w:tcPr>
            <w:tcW w:w="2156" w:type="dxa"/>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合同条款</w:t>
            </w:r>
          </w:p>
        </w:tc>
        <w:tc>
          <w:tcPr>
            <w:tcW w:w="5676" w:type="dxa"/>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符合第二章第1.10.1项规定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Merge w:val="continue"/>
            <w:vAlign w:val="center"/>
          </w:tcPr>
          <w:p>
            <w:pPr>
              <w:widowControl/>
              <w:adjustRightInd w:val="0"/>
              <w:snapToGrid w:val="0"/>
              <w:spacing w:line="360" w:lineRule="auto"/>
              <w:jc w:val="center"/>
              <w:rPr>
                <w:rFonts w:cs="仿宋" w:asciiTheme="minorEastAsia" w:hAnsiTheme="minorEastAsia" w:eastAsiaTheme="minorEastAsia"/>
                <w:szCs w:val="21"/>
              </w:rPr>
            </w:pPr>
          </w:p>
        </w:tc>
        <w:tc>
          <w:tcPr>
            <w:tcW w:w="1110" w:type="dxa"/>
            <w:vMerge w:val="continue"/>
            <w:vAlign w:val="center"/>
          </w:tcPr>
          <w:p>
            <w:pPr>
              <w:widowControl/>
              <w:adjustRightInd w:val="0"/>
              <w:snapToGrid w:val="0"/>
              <w:spacing w:line="360" w:lineRule="auto"/>
              <w:jc w:val="center"/>
              <w:rPr>
                <w:rFonts w:cs="仿宋" w:asciiTheme="minorEastAsia" w:hAnsiTheme="minorEastAsia" w:eastAsiaTheme="minorEastAsia"/>
                <w:szCs w:val="21"/>
              </w:rPr>
            </w:pPr>
          </w:p>
        </w:tc>
        <w:tc>
          <w:tcPr>
            <w:tcW w:w="2156" w:type="dxa"/>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对非关键条款的偏差</w:t>
            </w:r>
          </w:p>
        </w:tc>
        <w:tc>
          <w:tcPr>
            <w:tcW w:w="5676" w:type="dxa"/>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偏差范围和偏差项数符合第二章第1.10.2项的规定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9" w:type="dxa"/>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2.2.2</w:t>
            </w:r>
          </w:p>
        </w:tc>
        <w:tc>
          <w:tcPr>
            <w:tcW w:w="3266" w:type="dxa"/>
            <w:gridSpan w:val="2"/>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评审价格</w:t>
            </w:r>
          </w:p>
        </w:tc>
        <w:tc>
          <w:tcPr>
            <w:tcW w:w="5676" w:type="dxa"/>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含税价格。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771" w:type="dxa"/>
            <w:gridSpan w:val="4"/>
          </w:tcPr>
          <w:p>
            <w:pPr>
              <w:widowControl/>
              <w:adjustRightInd w:val="0"/>
              <w:snapToGrid w:val="0"/>
              <w:spacing w:line="360"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3 详细评审标准和程序（综合评分法）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gridSpan w:val="2"/>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3.1</w:t>
            </w:r>
          </w:p>
        </w:tc>
        <w:tc>
          <w:tcPr>
            <w:tcW w:w="2156" w:type="dxa"/>
            <w:vAlign w:val="center"/>
          </w:tcPr>
          <w:p>
            <w:pPr>
              <w:widowControl/>
              <w:adjustRightInd w:val="0"/>
              <w:snapToGrid w:val="0"/>
              <w:spacing w:line="360" w:lineRule="auto"/>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分值构成</w:t>
            </w:r>
          </w:p>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（总分100分）</w:t>
            </w:r>
          </w:p>
        </w:tc>
        <w:tc>
          <w:tcPr>
            <w:tcW w:w="5676" w:type="dxa"/>
          </w:tcPr>
          <w:p>
            <w:pPr>
              <w:widowControl/>
              <w:numPr>
                <w:ilvl w:val="0"/>
                <w:numId w:val="2"/>
              </w:numPr>
              <w:adjustRightInd w:val="0"/>
              <w:snapToGrid w:val="0"/>
              <w:spacing w:line="360"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商务部分：</w:t>
            </w:r>
            <w:r>
              <w:rPr>
                <w:rFonts w:hint="eastAsia" w:cs="仿宋" w:asciiTheme="minorEastAsia" w:hAnsiTheme="minorEastAsia" w:eastAsiaTheme="minorEastAsia"/>
                <w:szCs w:val="21"/>
                <w:u w:val="single"/>
              </w:rPr>
              <w:t xml:space="preserve"> </w:t>
            </w:r>
            <w:r>
              <w:rPr>
                <w:rFonts w:hint="eastAsia" w:cs="仿宋" w:asciiTheme="minorEastAsia" w:hAnsiTheme="minorEastAsia" w:eastAsiaTheme="minorEastAsia"/>
                <w:szCs w:val="21"/>
                <w:u w:val="single"/>
                <w:lang w:val="en-US" w:eastAsia="zh-CN"/>
              </w:rPr>
              <w:t>30</w:t>
            </w:r>
            <w:r>
              <w:rPr>
                <w:rFonts w:hint="eastAsia" w:cs="仿宋" w:asciiTheme="minorEastAsia" w:hAnsiTheme="minorEastAsia" w:eastAsiaTheme="minorEastAsia"/>
                <w:szCs w:val="21"/>
                <w:u w:val="single"/>
              </w:rPr>
              <w:t xml:space="preserve"> </w:t>
            </w:r>
            <w:r>
              <w:rPr>
                <w:rFonts w:hint="eastAsia" w:cs="仿宋" w:asciiTheme="minorEastAsia" w:hAnsiTheme="minorEastAsia" w:eastAsiaTheme="minorEastAsia"/>
                <w:szCs w:val="21"/>
              </w:rPr>
              <w:t>分</w:t>
            </w:r>
          </w:p>
          <w:p>
            <w:pPr>
              <w:widowControl/>
              <w:numPr>
                <w:ilvl w:val="0"/>
                <w:numId w:val="2"/>
              </w:numPr>
              <w:adjustRightInd w:val="0"/>
              <w:snapToGrid w:val="0"/>
              <w:spacing w:line="360"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技术部分：</w:t>
            </w:r>
            <w:r>
              <w:rPr>
                <w:rFonts w:hint="eastAsia" w:cs="仿宋" w:asciiTheme="minorEastAsia" w:hAnsiTheme="minorEastAsia" w:eastAsiaTheme="minorEastAsia"/>
                <w:szCs w:val="21"/>
                <w:u w:val="single"/>
              </w:rPr>
              <w:t xml:space="preserve"> </w:t>
            </w:r>
            <w:r>
              <w:rPr>
                <w:rFonts w:hint="eastAsia" w:cs="仿宋" w:asciiTheme="minorEastAsia" w:hAnsiTheme="minorEastAsia" w:eastAsiaTheme="minorEastAsia"/>
                <w:szCs w:val="21"/>
                <w:u w:val="single"/>
                <w:lang w:val="en-US" w:eastAsia="zh-CN"/>
              </w:rPr>
              <w:t>20</w:t>
            </w:r>
            <w:r>
              <w:rPr>
                <w:rFonts w:hint="eastAsia" w:cs="仿宋" w:asciiTheme="minorEastAsia" w:hAnsiTheme="minorEastAsia" w:eastAsiaTheme="minorEastAsia"/>
                <w:szCs w:val="21"/>
                <w:u w:val="single"/>
              </w:rPr>
              <w:t xml:space="preserve"> </w:t>
            </w:r>
            <w:r>
              <w:rPr>
                <w:rFonts w:hint="eastAsia" w:cs="仿宋" w:asciiTheme="minorEastAsia" w:hAnsiTheme="minorEastAsia" w:eastAsiaTheme="minorEastAsia"/>
                <w:szCs w:val="21"/>
              </w:rPr>
              <w:t>分</w:t>
            </w:r>
          </w:p>
          <w:p>
            <w:pPr>
              <w:widowControl/>
              <w:numPr>
                <w:ilvl w:val="0"/>
                <w:numId w:val="2"/>
              </w:numPr>
              <w:adjustRightInd w:val="0"/>
              <w:snapToGrid w:val="0"/>
              <w:spacing w:line="360"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报价部分：</w:t>
            </w:r>
            <w:r>
              <w:rPr>
                <w:rFonts w:hint="eastAsia" w:cs="仿宋" w:asciiTheme="minorEastAsia" w:hAnsiTheme="minorEastAsia" w:eastAsiaTheme="minorEastAsia"/>
                <w:szCs w:val="21"/>
                <w:u w:val="single"/>
              </w:rPr>
              <w:t xml:space="preserve"> </w:t>
            </w:r>
            <w:r>
              <w:rPr>
                <w:rFonts w:hint="eastAsia" w:cs="仿宋" w:asciiTheme="minorEastAsia" w:hAnsiTheme="minorEastAsia" w:eastAsiaTheme="minorEastAsia"/>
                <w:szCs w:val="21"/>
                <w:u w:val="single"/>
                <w:lang w:val="en-US" w:eastAsia="zh-CN"/>
              </w:rPr>
              <w:t>50</w:t>
            </w:r>
            <w:r>
              <w:rPr>
                <w:rFonts w:hint="eastAsia" w:cs="仿宋" w:asciiTheme="minorEastAsia" w:hAnsiTheme="minorEastAsia" w:eastAsiaTheme="minorEastAsia"/>
                <w:szCs w:val="21"/>
                <w:u w:val="single"/>
              </w:rPr>
              <w:t xml:space="preserve"> </w:t>
            </w:r>
            <w:r>
              <w:rPr>
                <w:rFonts w:hint="eastAsia" w:cs="仿宋" w:asciiTheme="minorEastAsia" w:hAnsiTheme="minorEastAsia" w:eastAsiaTheme="minorEastAsia"/>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gridSpan w:val="2"/>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3.2（2）</w:t>
            </w:r>
          </w:p>
        </w:tc>
        <w:tc>
          <w:tcPr>
            <w:tcW w:w="2156" w:type="dxa"/>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评审基准价计算方法</w:t>
            </w:r>
          </w:p>
        </w:tc>
        <w:tc>
          <w:tcPr>
            <w:tcW w:w="5676" w:type="dxa"/>
          </w:tcPr>
          <w:p>
            <w:pPr>
              <w:widowControl/>
              <w:adjustRightInd w:val="0"/>
              <w:snapToGrid w:val="0"/>
              <w:spacing w:line="360" w:lineRule="auto"/>
              <w:jc w:val="both"/>
              <w:rPr>
                <w:rFonts w:cs="仿宋" w:asciiTheme="minorEastAsia" w:hAnsiTheme="minorEastAsia" w:eastAsiaTheme="minorEastAsia"/>
                <w:szCs w:val="21"/>
              </w:rPr>
            </w:pPr>
            <w:r>
              <w:rPr>
                <w:rFonts w:hint="eastAsia" w:asciiTheme="minorEastAsia" w:hAnsiTheme="minorEastAsia" w:eastAsiaTheme="minorEastAsia"/>
                <w:szCs w:val="21"/>
              </w:rPr>
              <w:t>通过初步评审的最低评审价格为评审基准价，其供应商报价分为满分</w:t>
            </w:r>
            <w:r>
              <w:rPr>
                <w:rFonts w:hint="eastAsia" w:asciiTheme="minorEastAsia" w:hAnsiTheme="minorEastAsia" w:eastAsiaTheme="minorEastAsia"/>
                <w:szCs w:val="21"/>
                <w:u w:val="single"/>
                <w:lang w:val="en-US" w:eastAsia="zh-CN"/>
              </w:rPr>
              <w:t>50</w:t>
            </w:r>
            <w:r>
              <w:rPr>
                <w:rFonts w:hint="eastAsia" w:asciiTheme="minorEastAsia" w:hAnsiTheme="minorEastAsia" w:eastAsiaTheme="minorEastAsia"/>
                <w:szCs w:val="21"/>
                <w:lang w:val="en-US" w:eastAsia="zh-CN"/>
              </w:rPr>
              <w:t>分</w:t>
            </w:r>
            <w:r>
              <w:rPr>
                <w:rFonts w:hint="eastAsia"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29" w:type="dxa"/>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条款号</w:t>
            </w:r>
          </w:p>
        </w:tc>
        <w:tc>
          <w:tcPr>
            <w:tcW w:w="3266" w:type="dxa"/>
            <w:gridSpan w:val="2"/>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评分因素</w:t>
            </w:r>
          </w:p>
        </w:tc>
        <w:tc>
          <w:tcPr>
            <w:tcW w:w="5676" w:type="dxa"/>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29" w:type="dxa"/>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3.3（1）</w:t>
            </w:r>
          </w:p>
        </w:tc>
        <w:tc>
          <w:tcPr>
            <w:tcW w:w="3266" w:type="dxa"/>
            <w:gridSpan w:val="2"/>
            <w:vAlign w:val="center"/>
          </w:tcPr>
          <w:p>
            <w:pPr>
              <w:widowControl w:val="0"/>
              <w:adjustRightInd w:val="0"/>
              <w:snapToGrid w:val="0"/>
              <w:spacing w:line="360" w:lineRule="auto"/>
              <w:jc w:val="center"/>
              <w:rPr>
                <w:rFonts w:ascii="宋体" w:hAnsi="宋体"/>
                <w:szCs w:val="21"/>
              </w:rPr>
            </w:pPr>
            <w:r>
              <w:rPr>
                <w:rFonts w:hint="eastAsia" w:ascii="宋体" w:hAnsi="宋体"/>
                <w:szCs w:val="21"/>
              </w:rPr>
              <w:t>商务部分评分标准</w:t>
            </w:r>
          </w:p>
        </w:tc>
        <w:tc>
          <w:tcPr>
            <w:tcW w:w="5676" w:type="dxa"/>
            <w:vAlign w:val="center"/>
          </w:tcPr>
          <w:p>
            <w:pPr>
              <w:widowControl w:val="0"/>
              <w:adjustRightInd w:val="0"/>
              <w:snapToGrid w:val="0"/>
              <w:spacing w:line="360" w:lineRule="auto"/>
              <w:jc w:val="center"/>
              <w:rPr>
                <w:rFonts w:ascii="宋体" w:hAnsi="宋体"/>
                <w:szCs w:val="21"/>
              </w:rPr>
            </w:pPr>
            <w:r>
              <w:rPr>
                <w:rFonts w:hint="eastAsia" w:ascii="宋体" w:hAnsi="宋体"/>
                <w:szCs w:val="21"/>
              </w:rPr>
              <w:t>详见本章</w:t>
            </w:r>
            <w:r>
              <w:rPr>
                <w:rFonts w:hint="eastAsia" w:ascii="宋体" w:hAnsi="宋体"/>
                <w:b/>
                <w:szCs w:val="21"/>
              </w:rPr>
              <w:t>附表1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29" w:type="dxa"/>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3.3（2）</w:t>
            </w:r>
          </w:p>
        </w:tc>
        <w:tc>
          <w:tcPr>
            <w:tcW w:w="3266" w:type="dxa"/>
            <w:gridSpan w:val="2"/>
            <w:vAlign w:val="center"/>
          </w:tcPr>
          <w:p>
            <w:pPr>
              <w:widowControl w:val="0"/>
              <w:adjustRightInd w:val="0"/>
              <w:snapToGrid w:val="0"/>
              <w:spacing w:line="360" w:lineRule="auto"/>
              <w:jc w:val="center"/>
              <w:rPr>
                <w:rFonts w:ascii="宋体" w:hAnsi="宋体"/>
                <w:szCs w:val="21"/>
              </w:rPr>
            </w:pPr>
            <w:r>
              <w:rPr>
                <w:rFonts w:hint="eastAsia" w:ascii="宋体" w:hAnsi="宋体"/>
                <w:szCs w:val="21"/>
              </w:rPr>
              <w:t>技术部分评分标准</w:t>
            </w:r>
          </w:p>
        </w:tc>
        <w:tc>
          <w:tcPr>
            <w:tcW w:w="5676" w:type="dxa"/>
            <w:vAlign w:val="center"/>
          </w:tcPr>
          <w:p>
            <w:pPr>
              <w:widowControl w:val="0"/>
              <w:adjustRightInd w:val="0"/>
              <w:snapToGrid w:val="0"/>
              <w:spacing w:line="360" w:lineRule="auto"/>
              <w:jc w:val="center"/>
              <w:rPr>
                <w:rFonts w:ascii="宋体" w:hAnsi="宋体"/>
                <w:szCs w:val="21"/>
              </w:rPr>
            </w:pPr>
            <w:r>
              <w:rPr>
                <w:rFonts w:hint="eastAsia" w:ascii="宋体" w:hAnsi="宋体"/>
                <w:szCs w:val="21"/>
              </w:rPr>
              <w:t>详见本章</w:t>
            </w:r>
            <w:r>
              <w:rPr>
                <w:rFonts w:hint="eastAsia" w:ascii="宋体" w:hAnsi="宋体"/>
                <w:b/>
                <w:szCs w:val="21"/>
              </w:rPr>
              <w:t>附表2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3.3（3）</w:t>
            </w:r>
          </w:p>
        </w:tc>
        <w:tc>
          <w:tcPr>
            <w:tcW w:w="3266" w:type="dxa"/>
            <w:gridSpan w:val="2"/>
            <w:vAlign w:val="center"/>
          </w:tcPr>
          <w:p>
            <w:pPr>
              <w:widowControl/>
              <w:adjustRightInd w:val="0"/>
              <w:snapToGrid w:val="0"/>
              <w:spacing w:line="360" w:lineRule="auto"/>
              <w:jc w:val="center"/>
              <w:rPr>
                <w:rFonts w:cs="仿宋" w:asciiTheme="minorEastAsia" w:hAnsiTheme="minorEastAsia" w:eastAsiaTheme="minorEastAsia"/>
                <w:szCs w:val="21"/>
              </w:rPr>
            </w:pPr>
            <w:r>
              <w:rPr>
                <w:rFonts w:hint="eastAsia" w:ascii="宋体" w:hAnsi="宋体"/>
                <w:szCs w:val="21"/>
              </w:rPr>
              <w:t>报价评分标准</w:t>
            </w:r>
          </w:p>
        </w:tc>
        <w:tc>
          <w:tcPr>
            <w:tcW w:w="5676" w:type="dxa"/>
            <w:vAlign w:val="center"/>
          </w:tcPr>
          <w:p>
            <w:pPr>
              <w:widowControl/>
              <w:adjustRightInd w:val="0"/>
              <w:snapToGrid w:val="0"/>
              <w:spacing w:line="360" w:lineRule="auto"/>
              <w:jc w:val="left"/>
              <w:rPr>
                <w:rFonts w:cs="仿宋" w:asciiTheme="minorEastAsia" w:hAnsiTheme="minorEastAsia" w:eastAsiaTheme="minorEastAsia"/>
                <w:szCs w:val="21"/>
              </w:rPr>
            </w:pPr>
            <w:r>
              <w:rPr>
                <w:rFonts w:hint="eastAsia" w:asciiTheme="minorEastAsia" w:hAnsiTheme="minorEastAsia" w:eastAsiaTheme="minorEastAsia"/>
                <w:szCs w:val="21"/>
              </w:rPr>
              <w:t>通过初步评审的最低评审价格为评审基准价，其供应商报价分为满分。其他供应商的报价分统一按照下列公式计算：报价得分＝（评审基准价／评审价格）</w:t>
            </w:r>
            <w:r>
              <w:rPr>
                <w:rFonts w:asciiTheme="minorEastAsia" w:hAnsiTheme="minorEastAsia" w:eastAsiaTheme="minorEastAsia"/>
                <w:szCs w:val="21"/>
              </w:rPr>
              <w:t>×</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u w:val="single"/>
                <w:lang w:val="en-US" w:eastAsia="zh-CN"/>
              </w:rPr>
              <w:t>50</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（投标报价分）。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pPr>
              <w:widowControl w:val="0"/>
              <w:adjustRightInd w:val="0"/>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3.4.1</w:t>
            </w:r>
          </w:p>
        </w:tc>
        <w:tc>
          <w:tcPr>
            <w:tcW w:w="3266" w:type="dxa"/>
            <w:gridSpan w:val="2"/>
            <w:vAlign w:val="center"/>
          </w:tcPr>
          <w:p>
            <w:pPr>
              <w:widowControl w:val="0"/>
              <w:adjustRightInd w:val="0"/>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供应商最终得分的计算方法</w:t>
            </w:r>
          </w:p>
        </w:tc>
        <w:tc>
          <w:tcPr>
            <w:tcW w:w="5676" w:type="dxa"/>
            <w:vAlign w:val="center"/>
          </w:tcPr>
          <w:p>
            <w:pPr>
              <w:widowControl w:val="0"/>
              <w:adjustRightInd w:val="0"/>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供应商最终得分为商务部分、技术部分、投标报价3个方面评价得分之和。</w:t>
            </w:r>
          </w:p>
        </w:tc>
      </w:tr>
    </w:tbl>
    <w:p>
      <w:pPr>
        <w:spacing w:line="360" w:lineRule="auto"/>
        <w:jc w:val="both"/>
        <w:rPr>
          <w:rFonts w:ascii="宋体" w:hAnsi="宋体" w:cs="仿宋"/>
          <w:sz w:val="24"/>
        </w:rPr>
      </w:pPr>
      <w:r>
        <w:rPr>
          <w:rFonts w:hint="eastAsia" w:ascii="宋体" w:hAnsi="宋体" w:cs="仿宋"/>
          <w:sz w:val="24"/>
        </w:rPr>
        <w:br w:type="page"/>
      </w:r>
    </w:p>
    <w:p>
      <w:pPr>
        <w:adjustRightInd w:val="0"/>
        <w:snapToGrid w:val="0"/>
        <w:spacing w:line="360" w:lineRule="auto"/>
        <w:jc w:val="center"/>
        <w:rPr>
          <w:rFonts w:ascii="宋体" w:hAnsi="宋体" w:cs="仿宋"/>
          <w:b/>
          <w:bCs/>
          <w:sz w:val="36"/>
          <w:szCs w:val="36"/>
        </w:rPr>
      </w:pPr>
      <w:r>
        <w:rPr>
          <w:rFonts w:hint="eastAsia" w:ascii="宋体" w:hAnsi="宋体" w:cs="仿宋"/>
          <w:b/>
          <w:bCs/>
          <w:sz w:val="36"/>
          <w:szCs w:val="36"/>
        </w:rPr>
        <w:t>评审办法正文</w:t>
      </w:r>
    </w:p>
    <w:p>
      <w:pPr>
        <w:adjustRightInd w:val="0"/>
        <w:snapToGrid w:val="0"/>
        <w:spacing w:line="360" w:lineRule="auto"/>
        <w:jc w:val="both"/>
        <w:rPr>
          <w:rFonts w:ascii="宋体" w:hAnsi="宋体" w:cs="仿宋"/>
          <w:b/>
          <w:bCs/>
          <w:sz w:val="36"/>
          <w:szCs w:val="36"/>
        </w:rPr>
      </w:pPr>
    </w:p>
    <w:p>
      <w:pPr>
        <w:adjustRightInd w:val="0"/>
        <w:snapToGrid w:val="0"/>
        <w:spacing w:line="360" w:lineRule="auto"/>
        <w:jc w:val="both"/>
        <w:rPr>
          <w:rFonts w:ascii="宋体" w:hAnsi="宋体" w:cs="仿宋"/>
          <w:b/>
          <w:bCs/>
          <w:sz w:val="24"/>
        </w:rPr>
      </w:pPr>
      <w:r>
        <w:rPr>
          <w:rFonts w:hint="eastAsia" w:ascii="宋体" w:hAnsi="宋体" w:cs="仿宋"/>
          <w:b/>
          <w:bCs/>
          <w:sz w:val="24"/>
        </w:rPr>
        <w:t>1评审方法(综合评分法)</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本次评审采用综合评分法。评审小组对满足采购文件实质性要求的响应文件，按照本章第3条规定的评分标准进行打分，并按得分由高到低的顺序推荐成交候选供应商。</w:t>
      </w:r>
    </w:p>
    <w:p>
      <w:pPr>
        <w:adjustRightInd w:val="0"/>
        <w:snapToGrid w:val="0"/>
        <w:spacing w:line="360" w:lineRule="auto"/>
        <w:jc w:val="both"/>
        <w:rPr>
          <w:rFonts w:ascii="宋体" w:hAnsi="宋体" w:cs="仿宋"/>
          <w:b/>
          <w:bCs/>
          <w:sz w:val="24"/>
        </w:rPr>
      </w:pPr>
      <w:r>
        <w:rPr>
          <w:rFonts w:hint="eastAsia" w:ascii="宋体" w:hAnsi="宋体" w:cs="仿宋"/>
          <w:b/>
          <w:bCs/>
          <w:sz w:val="24"/>
        </w:rPr>
        <w:t>2初步评审标准和程序</w:t>
      </w:r>
    </w:p>
    <w:p>
      <w:pPr>
        <w:adjustRightInd w:val="0"/>
        <w:snapToGrid w:val="0"/>
        <w:spacing w:line="360" w:lineRule="auto"/>
        <w:jc w:val="both"/>
        <w:rPr>
          <w:rFonts w:ascii="宋体" w:hAnsi="宋体" w:cs="仿宋"/>
          <w:b/>
          <w:bCs/>
          <w:sz w:val="24"/>
        </w:rPr>
      </w:pPr>
      <w:r>
        <w:rPr>
          <w:rFonts w:hint="eastAsia" w:ascii="宋体" w:hAnsi="宋体" w:cs="仿宋"/>
          <w:b/>
          <w:bCs/>
          <w:sz w:val="24"/>
        </w:rPr>
        <w:t>2.1初步评审标准</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2.1.1形式评审标准:见评审办法前附表。</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2.1.2资格评审标准:见评审办法前附表。</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2.1.3响应性评审标准:见评审办法前附表。</w:t>
      </w:r>
    </w:p>
    <w:p>
      <w:pPr>
        <w:adjustRightInd w:val="0"/>
        <w:snapToGrid w:val="0"/>
        <w:spacing w:line="360" w:lineRule="auto"/>
        <w:jc w:val="both"/>
        <w:rPr>
          <w:rFonts w:ascii="宋体" w:hAnsi="宋体" w:cs="仿宋"/>
          <w:b/>
          <w:bCs/>
          <w:sz w:val="24"/>
        </w:rPr>
      </w:pPr>
      <w:r>
        <w:rPr>
          <w:rFonts w:hint="eastAsia" w:ascii="宋体" w:hAnsi="宋体" w:cs="仿宋"/>
          <w:b/>
          <w:bCs/>
          <w:sz w:val="24"/>
        </w:rPr>
        <w:t>2.2初步评审程序</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2.2.1评审小组依据本章第2.1款规定的标准对供应商速交的响应文件进行初步评审，判断响应文件的形式是否符合要求，供应商是否符合资格条件，响应文件是否实质性响应采购文件的要求。只有以上评审合格的响应文件才可通过初步评审。</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2.2.2除评审办法前附表另有规定外，评审价格为供应商在响应函中填报的大写含税价格。</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评审价格若超过最高限价(如有)，其响应文件将被视为无效。</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评审小组经过对供应商的报价进行比较或基于专业经验认为某一供应商的报价异常过低，可能对其履约造成影响时，应当要求该供应商作出书面说明并提供相应的证明材料。供应商不能合理说明或者不能提供相应证明材料的，其响应文件将被视为无效。</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2.2.3响应文件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章。澄清、说明和补正不得超出响应文件的范围且不得改变响应文件的实质性内容，并构成响应文件的组成部分。</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响应报价有算术错误及其他错误的，评审小组按以下原则要求供应商对响应报价进行修正，并要求供应商书面澄清确认。供应商拒不澄清确认的，其响应文件将被视为无效:</w:t>
      </w:r>
    </w:p>
    <w:p>
      <w:pPr>
        <w:tabs>
          <w:tab w:val="left" w:pos="312"/>
        </w:tabs>
        <w:adjustRightInd w:val="0"/>
        <w:snapToGrid w:val="0"/>
        <w:spacing w:line="360" w:lineRule="auto"/>
        <w:ind w:firstLine="453" w:firstLineChars="189"/>
        <w:jc w:val="both"/>
        <w:rPr>
          <w:rFonts w:ascii="宋体" w:hAnsi="宋体" w:cs="仿宋"/>
          <w:sz w:val="24"/>
        </w:rPr>
      </w:pPr>
      <w:r>
        <w:rPr>
          <w:rFonts w:hint="eastAsia" w:ascii="宋体" w:hAnsi="宋体" w:cs="仿宋"/>
          <w:sz w:val="24"/>
        </w:rPr>
        <w:t>(1)大写金额与小写金额不一致的，以大写金额为准;</w:t>
      </w:r>
    </w:p>
    <w:p>
      <w:pPr>
        <w:tabs>
          <w:tab w:val="left" w:pos="312"/>
        </w:tabs>
        <w:adjustRightInd w:val="0"/>
        <w:snapToGrid w:val="0"/>
        <w:spacing w:line="360" w:lineRule="auto"/>
        <w:ind w:firstLine="453" w:firstLineChars="189"/>
        <w:jc w:val="both"/>
        <w:rPr>
          <w:rFonts w:ascii="宋体" w:hAnsi="宋体" w:cs="仿宋"/>
          <w:sz w:val="24"/>
        </w:rPr>
      </w:pPr>
      <w:r>
        <w:rPr>
          <w:rFonts w:hint="eastAsia" w:ascii="宋体" w:hAnsi="宋体" w:cs="仿宋"/>
          <w:sz w:val="24"/>
        </w:rPr>
        <w:t>(2)总价金额与单价金额不一致的，以单价金额为准，但单价金额小数点有明显错误的除外;</w:t>
      </w:r>
    </w:p>
    <w:p>
      <w:pPr>
        <w:tabs>
          <w:tab w:val="left" w:pos="312"/>
        </w:tabs>
        <w:adjustRightInd w:val="0"/>
        <w:snapToGrid w:val="0"/>
        <w:spacing w:line="360" w:lineRule="auto"/>
        <w:ind w:firstLine="453" w:firstLineChars="189"/>
        <w:jc w:val="both"/>
        <w:rPr>
          <w:rFonts w:ascii="宋体" w:hAnsi="宋体" w:cs="仿宋"/>
          <w:sz w:val="24"/>
        </w:rPr>
      </w:pPr>
      <w:r>
        <w:rPr>
          <w:rFonts w:hint="eastAsia" w:ascii="宋体" w:hAnsi="宋体" w:cs="仿宋"/>
          <w:sz w:val="24"/>
        </w:rPr>
        <w:t>(3)报价表合计报价与分项报价的合计不一致的，以各分项报价的合价累计数为准;</w:t>
      </w:r>
    </w:p>
    <w:p>
      <w:pPr>
        <w:tabs>
          <w:tab w:val="left" w:pos="312"/>
        </w:tabs>
        <w:adjustRightInd w:val="0"/>
        <w:snapToGrid w:val="0"/>
        <w:spacing w:line="360" w:lineRule="auto"/>
        <w:ind w:firstLine="453" w:firstLineChars="189"/>
        <w:jc w:val="both"/>
        <w:rPr>
          <w:rFonts w:ascii="宋体" w:hAnsi="宋体" w:cs="仿宋"/>
          <w:sz w:val="24"/>
        </w:rPr>
      </w:pPr>
      <w:r>
        <w:rPr>
          <w:rFonts w:hint="eastAsia" w:ascii="宋体" w:hAnsi="宋体" w:cs="仿宋"/>
          <w:sz w:val="24"/>
        </w:rPr>
        <w:t>(4)如果分项报价中存在缺漏项，且缺漏项内容不属于实质性偏差的，则视为缺漏项内容的价格已包含在其他分项报价之中。</w:t>
      </w:r>
    </w:p>
    <w:p>
      <w:pPr>
        <w:tabs>
          <w:tab w:val="left" w:pos="312"/>
        </w:tabs>
        <w:adjustRightInd w:val="0"/>
        <w:snapToGrid w:val="0"/>
        <w:spacing w:line="360" w:lineRule="auto"/>
        <w:ind w:firstLine="453" w:firstLineChars="189"/>
        <w:jc w:val="both"/>
        <w:rPr>
          <w:rFonts w:ascii="宋体" w:hAnsi="宋体" w:cs="仿宋"/>
          <w:sz w:val="24"/>
        </w:rPr>
      </w:pPr>
      <w:r>
        <w:rPr>
          <w:rFonts w:hint="eastAsia" w:ascii="宋体" w:hAnsi="宋体" w:cs="仿宋"/>
          <w:sz w:val="24"/>
        </w:rPr>
        <w:t>(5)响应报价的算术错误修正不改变评审依据的响应总报价。当修正后的总报价高于原响应报价时，视同供应商响应报价错误产生少漏计费用，签订合同时由供应商承担，如评审小组认为供应商无法承受少漏计费用，可以将响应报价作为异常低价处理；当修正后的总报价低于原响应报价时，签订合同时以修正后的报价为准。</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2.2.4供应商有串通，弄虚作假、行贿等违法行为的，其响应文件将被视为无效。</w:t>
      </w:r>
    </w:p>
    <w:p>
      <w:pPr>
        <w:adjustRightInd w:val="0"/>
        <w:snapToGrid w:val="0"/>
        <w:spacing w:line="360" w:lineRule="auto"/>
        <w:jc w:val="both"/>
        <w:rPr>
          <w:rFonts w:ascii="宋体" w:hAnsi="宋体" w:cs="仿宋"/>
          <w:sz w:val="24"/>
        </w:rPr>
      </w:pPr>
      <w:r>
        <w:rPr>
          <w:rFonts w:hint="eastAsia" w:ascii="宋体" w:hAnsi="宋体" w:cs="仿宋"/>
          <w:b/>
          <w:bCs/>
          <w:sz w:val="24"/>
        </w:rPr>
        <w:t>3详细评审标准和程序(综合评分法)</w:t>
      </w:r>
    </w:p>
    <w:p>
      <w:pPr>
        <w:adjustRightInd w:val="0"/>
        <w:snapToGrid w:val="0"/>
        <w:spacing w:line="360" w:lineRule="auto"/>
        <w:jc w:val="both"/>
        <w:rPr>
          <w:rFonts w:ascii="宋体" w:hAnsi="宋体" w:cs="仿宋"/>
          <w:b/>
          <w:bCs/>
          <w:sz w:val="24"/>
        </w:rPr>
      </w:pPr>
      <w:r>
        <w:rPr>
          <w:rFonts w:hint="eastAsia" w:ascii="宋体" w:hAnsi="宋体" w:cs="仿宋"/>
          <w:b/>
          <w:bCs/>
          <w:sz w:val="24"/>
        </w:rPr>
        <w:t>3.1分值构成</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(1)商务部分:见评审办法前附表;</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(2)技术部分:见评审办法前附表;</w:t>
      </w:r>
    </w:p>
    <w:p>
      <w:pPr>
        <w:adjustRightInd w:val="0"/>
        <w:snapToGrid w:val="0"/>
        <w:spacing w:line="360" w:lineRule="auto"/>
        <w:ind w:firstLine="321" w:firstLineChars="134"/>
        <w:jc w:val="both"/>
        <w:rPr>
          <w:rFonts w:ascii="宋体" w:hAnsi="宋体" w:cs="仿宋"/>
          <w:sz w:val="24"/>
        </w:rPr>
      </w:pPr>
      <w:r>
        <w:rPr>
          <w:rFonts w:hint="eastAsia" w:ascii="宋体" w:hAnsi="宋体" w:cs="仿宋"/>
          <w:sz w:val="24"/>
        </w:rPr>
        <w:t xml:space="preserve"> (3)报价:见评审办法前附表;</w:t>
      </w:r>
    </w:p>
    <w:p>
      <w:pPr>
        <w:adjustRightInd w:val="0"/>
        <w:snapToGrid w:val="0"/>
        <w:spacing w:line="360" w:lineRule="auto"/>
        <w:jc w:val="both"/>
        <w:rPr>
          <w:rFonts w:ascii="宋体" w:hAnsi="宋体" w:cs="仿宋"/>
          <w:b/>
          <w:bCs/>
          <w:sz w:val="24"/>
        </w:rPr>
      </w:pPr>
      <w:r>
        <w:rPr>
          <w:rFonts w:hint="eastAsia" w:ascii="宋体" w:hAnsi="宋体" w:cs="仿宋"/>
          <w:b/>
          <w:bCs/>
          <w:sz w:val="24"/>
        </w:rPr>
        <w:t>3.2评分标准</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(1)商务评分标准:见评审办法前附表;</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(2)技术评分标准:见评审办法前附表;</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(3)报价评分标准: 见评审办法前附表;</w:t>
      </w:r>
    </w:p>
    <w:p>
      <w:pPr>
        <w:adjustRightInd w:val="0"/>
        <w:snapToGrid w:val="0"/>
        <w:spacing w:line="360" w:lineRule="auto"/>
        <w:jc w:val="both"/>
        <w:rPr>
          <w:rFonts w:ascii="宋体" w:hAnsi="宋体" w:cs="仿宋"/>
          <w:b/>
          <w:bCs/>
          <w:sz w:val="24"/>
        </w:rPr>
      </w:pPr>
      <w:r>
        <w:rPr>
          <w:rFonts w:hint="eastAsia" w:ascii="宋体" w:hAnsi="宋体" w:cs="仿宋"/>
          <w:b/>
          <w:bCs/>
          <w:sz w:val="24"/>
        </w:rPr>
        <w:t>3.3评分</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评审小组成员按照评分标准独立对供应商的商务、技术和其他因素进行评分。报价评分由评审小组统一计算。各项得分汇总后为该成员给供应商的评分总分，评分值计算保留小数点后两位，小数点后第三位“四舍五入”。</w:t>
      </w:r>
    </w:p>
    <w:p>
      <w:pPr>
        <w:adjustRightInd w:val="0"/>
        <w:snapToGrid w:val="0"/>
        <w:spacing w:line="360" w:lineRule="auto"/>
        <w:jc w:val="both"/>
        <w:rPr>
          <w:rFonts w:ascii="宋体" w:hAnsi="宋体" w:cs="仿宋"/>
          <w:sz w:val="24"/>
        </w:rPr>
      </w:pPr>
      <w:r>
        <w:rPr>
          <w:rFonts w:hint="eastAsia" w:ascii="宋体" w:hAnsi="宋体" w:cs="仿宋"/>
          <w:b/>
          <w:bCs/>
          <w:sz w:val="24"/>
        </w:rPr>
        <w:t>3.4汇总</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评审小组汇总每个成员对供应商的评分总分，每个供应商的评分总分的算术平均值为供应商最终得分。</w:t>
      </w:r>
    </w:p>
    <w:p>
      <w:pPr>
        <w:adjustRightInd w:val="0"/>
        <w:snapToGrid w:val="0"/>
        <w:spacing w:line="360" w:lineRule="auto"/>
        <w:jc w:val="both"/>
        <w:rPr>
          <w:rFonts w:ascii="宋体" w:hAnsi="宋体" w:cs="仿宋"/>
          <w:b/>
          <w:bCs/>
          <w:sz w:val="24"/>
        </w:rPr>
      </w:pPr>
      <w:r>
        <w:rPr>
          <w:rFonts w:hint="eastAsia" w:ascii="宋体" w:hAnsi="宋体" w:cs="仿宋"/>
          <w:b/>
          <w:bCs/>
          <w:sz w:val="24"/>
        </w:rPr>
        <w:t>3.5排序</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评审小组对供应商最终得分进行比较后，可以按照供应商最终得分由高到低的顺序对供应商排序。最终得分相等时，以评审价格低的优先;评审价格也相等的，以技术得分高的优先;如果技术得分也相等，按照评审办法前附表的规定确定供应商优先顺序。</w:t>
      </w:r>
    </w:p>
    <w:p>
      <w:pPr>
        <w:adjustRightInd w:val="0"/>
        <w:snapToGrid w:val="0"/>
        <w:spacing w:line="360" w:lineRule="auto"/>
        <w:jc w:val="both"/>
        <w:rPr>
          <w:rFonts w:ascii="宋体" w:hAnsi="宋体" w:cs="仿宋"/>
          <w:b/>
          <w:bCs/>
          <w:sz w:val="24"/>
        </w:rPr>
      </w:pPr>
      <w:r>
        <w:rPr>
          <w:rFonts w:hint="eastAsia" w:ascii="宋体" w:hAnsi="宋体" w:cs="仿宋"/>
          <w:b/>
          <w:bCs/>
          <w:sz w:val="24"/>
        </w:rPr>
        <w:t>4评审结果</w:t>
      </w:r>
    </w:p>
    <w:p>
      <w:pPr>
        <w:adjustRightInd w:val="0"/>
        <w:snapToGrid w:val="0"/>
        <w:spacing w:line="360" w:lineRule="auto"/>
        <w:jc w:val="both"/>
        <w:rPr>
          <w:rFonts w:ascii="宋体" w:hAnsi="宋体" w:cs="仿宋"/>
          <w:b/>
          <w:bCs/>
          <w:sz w:val="24"/>
        </w:rPr>
      </w:pPr>
      <w:r>
        <w:rPr>
          <w:rFonts w:hint="eastAsia" w:ascii="宋体" w:hAnsi="宋体" w:cs="仿宋"/>
          <w:b/>
          <w:bCs/>
          <w:sz w:val="24"/>
        </w:rPr>
        <w:t>4.1提交书面评审报告</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评审小组完成评审后，应当向采购人提交书面评审报告。</w:t>
      </w:r>
    </w:p>
    <w:p>
      <w:pPr>
        <w:adjustRightInd w:val="0"/>
        <w:snapToGrid w:val="0"/>
        <w:spacing w:line="360" w:lineRule="auto"/>
        <w:jc w:val="both"/>
        <w:rPr>
          <w:rFonts w:ascii="宋体" w:hAnsi="宋体" w:cs="仿宋"/>
          <w:b/>
          <w:bCs/>
          <w:sz w:val="24"/>
        </w:rPr>
      </w:pPr>
      <w:r>
        <w:rPr>
          <w:rFonts w:hint="eastAsia" w:ascii="宋体" w:hAnsi="宋体" w:cs="仿宋"/>
          <w:b/>
          <w:bCs/>
          <w:sz w:val="24"/>
        </w:rPr>
        <w:t>4.2推荐成交候选供应商排序要求及数量</w:t>
      </w:r>
    </w:p>
    <w:p>
      <w:pPr>
        <w:adjustRightInd w:val="0"/>
        <w:snapToGrid w:val="0"/>
        <w:spacing w:line="360" w:lineRule="auto"/>
        <w:ind w:firstLine="453" w:firstLineChars="189"/>
        <w:jc w:val="both"/>
        <w:rPr>
          <w:rFonts w:ascii="宋体" w:hAnsi="宋体" w:cs="仿宋"/>
          <w:sz w:val="24"/>
        </w:rPr>
      </w:pPr>
      <w:r>
        <w:rPr>
          <w:rFonts w:hint="eastAsia" w:ascii="宋体" w:hAnsi="宋体" w:cs="仿宋"/>
          <w:sz w:val="24"/>
        </w:rPr>
        <w:t>评审小组应在书面评审报告中按照供应商排列的优先顺序向采购人推荐成交候选供应商(排序或不排序)。成交候选供应商的排序要求及数量见第二章“供应商须知”。</w:t>
      </w:r>
    </w:p>
    <w:p>
      <w:pPr>
        <w:widowControl w:val="0"/>
        <w:snapToGrid w:val="0"/>
        <w:spacing w:line="360" w:lineRule="auto"/>
        <w:jc w:val="center"/>
        <w:outlineLvl w:val="0"/>
        <w:rPr>
          <w:rFonts w:ascii="黑体" w:hAnsi="黑体" w:eastAsia="黑体" w:cs="宋体"/>
          <w:kern w:val="44"/>
          <w:sz w:val="32"/>
          <w:szCs w:val="32"/>
        </w:rPr>
      </w:pPr>
    </w:p>
    <w:p>
      <w:pPr>
        <w:widowControl w:val="0"/>
        <w:snapToGrid w:val="0"/>
        <w:spacing w:line="360" w:lineRule="auto"/>
        <w:jc w:val="center"/>
        <w:outlineLvl w:val="0"/>
        <w:rPr>
          <w:rFonts w:ascii="黑体" w:hAnsi="黑体" w:eastAsia="黑体" w:cs="宋体"/>
          <w:kern w:val="44"/>
          <w:sz w:val="32"/>
          <w:szCs w:val="32"/>
        </w:rPr>
      </w:pPr>
    </w:p>
    <w:p>
      <w:pPr>
        <w:widowControl w:val="0"/>
        <w:snapToGrid w:val="0"/>
        <w:spacing w:line="360" w:lineRule="auto"/>
        <w:jc w:val="center"/>
        <w:outlineLvl w:val="0"/>
        <w:rPr>
          <w:rFonts w:ascii="黑体" w:hAnsi="黑体" w:eastAsia="黑体" w:cs="宋体"/>
          <w:kern w:val="44"/>
          <w:sz w:val="32"/>
          <w:szCs w:val="32"/>
        </w:rPr>
      </w:pPr>
    </w:p>
    <w:p>
      <w:pPr>
        <w:widowControl w:val="0"/>
        <w:snapToGrid w:val="0"/>
        <w:spacing w:line="360" w:lineRule="auto"/>
        <w:jc w:val="center"/>
        <w:outlineLvl w:val="0"/>
        <w:rPr>
          <w:rFonts w:ascii="黑体" w:hAnsi="黑体" w:eastAsia="黑体" w:cs="宋体"/>
          <w:kern w:val="44"/>
          <w:sz w:val="32"/>
          <w:szCs w:val="32"/>
        </w:rPr>
      </w:pPr>
    </w:p>
    <w:p>
      <w:pPr>
        <w:widowControl w:val="0"/>
        <w:snapToGrid w:val="0"/>
        <w:spacing w:line="360" w:lineRule="auto"/>
        <w:jc w:val="center"/>
        <w:outlineLvl w:val="0"/>
        <w:rPr>
          <w:rFonts w:ascii="黑体" w:hAnsi="黑体" w:eastAsia="黑体" w:cs="宋体"/>
          <w:kern w:val="44"/>
          <w:sz w:val="32"/>
          <w:szCs w:val="32"/>
        </w:rPr>
      </w:pPr>
    </w:p>
    <w:p>
      <w:pPr>
        <w:widowControl w:val="0"/>
        <w:snapToGrid w:val="0"/>
        <w:spacing w:line="360" w:lineRule="auto"/>
        <w:jc w:val="center"/>
        <w:outlineLvl w:val="0"/>
        <w:rPr>
          <w:rFonts w:ascii="黑体" w:hAnsi="黑体" w:eastAsia="黑体" w:cs="宋体"/>
          <w:kern w:val="44"/>
          <w:sz w:val="32"/>
          <w:szCs w:val="32"/>
        </w:rPr>
      </w:pPr>
    </w:p>
    <w:p>
      <w:pPr>
        <w:widowControl w:val="0"/>
        <w:snapToGrid w:val="0"/>
        <w:spacing w:line="360" w:lineRule="auto"/>
        <w:jc w:val="center"/>
        <w:outlineLvl w:val="0"/>
        <w:rPr>
          <w:rFonts w:ascii="黑体" w:hAnsi="黑体" w:eastAsia="黑体" w:cs="宋体"/>
          <w:kern w:val="44"/>
          <w:sz w:val="32"/>
          <w:szCs w:val="32"/>
        </w:rPr>
      </w:pPr>
    </w:p>
    <w:p>
      <w:pPr>
        <w:widowControl w:val="0"/>
        <w:snapToGrid w:val="0"/>
        <w:spacing w:line="360" w:lineRule="auto"/>
        <w:jc w:val="center"/>
        <w:outlineLvl w:val="0"/>
        <w:rPr>
          <w:rFonts w:ascii="黑体" w:hAnsi="黑体" w:eastAsia="黑体" w:cs="宋体"/>
          <w:kern w:val="44"/>
          <w:sz w:val="32"/>
          <w:szCs w:val="32"/>
        </w:rPr>
      </w:pPr>
    </w:p>
    <w:p>
      <w:pPr>
        <w:widowControl w:val="0"/>
        <w:snapToGrid w:val="0"/>
        <w:spacing w:line="360" w:lineRule="auto"/>
        <w:jc w:val="center"/>
        <w:outlineLvl w:val="0"/>
        <w:rPr>
          <w:rFonts w:ascii="黑体" w:hAnsi="黑体" w:eastAsia="黑体" w:cs="宋体"/>
          <w:kern w:val="44"/>
          <w:sz w:val="32"/>
          <w:szCs w:val="32"/>
        </w:rPr>
      </w:pPr>
    </w:p>
    <w:p>
      <w:pPr>
        <w:widowControl w:val="0"/>
        <w:snapToGrid w:val="0"/>
        <w:spacing w:line="360" w:lineRule="auto"/>
        <w:jc w:val="center"/>
        <w:outlineLvl w:val="0"/>
        <w:rPr>
          <w:rFonts w:ascii="黑体" w:hAnsi="黑体" w:eastAsia="黑体" w:cs="宋体"/>
          <w:kern w:val="44"/>
          <w:sz w:val="32"/>
          <w:szCs w:val="32"/>
        </w:rPr>
      </w:pPr>
    </w:p>
    <w:p>
      <w:pPr>
        <w:widowControl w:val="0"/>
        <w:snapToGrid w:val="0"/>
        <w:spacing w:line="360" w:lineRule="auto"/>
        <w:jc w:val="center"/>
        <w:outlineLvl w:val="0"/>
        <w:rPr>
          <w:rFonts w:ascii="黑体" w:hAnsi="黑体" w:eastAsia="黑体" w:cs="宋体"/>
          <w:kern w:val="44"/>
          <w:sz w:val="32"/>
          <w:szCs w:val="32"/>
        </w:rPr>
      </w:pPr>
    </w:p>
    <w:p>
      <w:pPr>
        <w:widowControl w:val="0"/>
        <w:snapToGrid w:val="0"/>
        <w:spacing w:line="360" w:lineRule="auto"/>
        <w:jc w:val="center"/>
        <w:outlineLvl w:val="0"/>
        <w:rPr>
          <w:rFonts w:ascii="黑体" w:hAnsi="黑体" w:eastAsia="黑体" w:cs="宋体"/>
          <w:kern w:val="44"/>
          <w:sz w:val="32"/>
          <w:szCs w:val="32"/>
        </w:rPr>
      </w:pPr>
    </w:p>
    <w:p>
      <w:pPr>
        <w:widowControl w:val="0"/>
        <w:snapToGrid w:val="0"/>
        <w:spacing w:line="360" w:lineRule="auto"/>
        <w:jc w:val="center"/>
        <w:outlineLvl w:val="0"/>
        <w:rPr>
          <w:rFonts w:ascii="黑体" w:hAnsi="黑体" w:eastAsia="黑体" w:cs="宋体"/>
          <w:kern w:val="44"/>
          <w:sz w:val="32"/>
          <w:szCs w:val="32"/>
        </w:rPr>
      </w:pPr>
    </w:p>
    <w:p>
      <w:pPr>
        <w:widowControl w:val="0"/>
        <w:snapToGrid w:val="0"/>
        <w:spacing w:line="360" w:lineRule="auto"/>
        <w:jc w:val="center"/>
        <w:outlineLvl w:val="0"/>
        <w:rPr>
          <w:rFonts w:ascii="黑体" w:hAnsi="黑体" w:eastAsia="黑体" w:cs="宋体"/>
          <w:kern w:val="44"/>
          <w:sz w:val="32"/>
          <w:szCs w:val="32"/>
        </w:rPr>
      </w:pPr>
    </w:p>
    <w:p>
      <w:pPr>
        <w:widowControl w:val="0"/>
        <w:snapToGrid w:val="0"/>
        <w:spacing w:line="360" w:lineRule="auto"/>
        <w:jc w:val="center"/>
        <w:outlineLvl w:val="0"/>
        <w:rPr>
          <w:rFonts w:ascii="黑体" w:hAnsi="黑体" w:eastAsia="黑体" w:cs="宋体"/>
          <w:kern w:val="44"/>
          <w:sz w:val="32"/>
          <w:szCs w:val="32"/>
          <w:highlight w:val="none"/>
        </w:rPr>
      </w:pPr>
      <w:r>
        <w:rPr>
          <w:rFonts w:hint="eastAsia" w:ascii="黑体" w:hAnsi="黑体" w:eastAsia="黑体" w:cs="宋体"/>
          <w:kern w:val="44"/>
          <w:sz w:val="32"/>
          <w:szCs w:val="32"/>
          <w:highlight w:val="none"/>
        </w:rPr>
        <w:t>附表1  商务部分评分表</w:t>
      </w:r>
    </w:p>
    <w:p>
      <w:pPr>
        <w:snapToGrid w:val="0"/>
        <w:spacing w:line="360" w:lineRule="auto"/>
        <w:jc w:val="both"/>
        <w:rPr>
          <w:rFonts w:hint="eastAsia" w:ascii="宋体" w:hAnsi="宋体"/>
          <w:sz w:val="24"/>
          <w:u w:val="single"/>
        </w:rPr>
      </w:pPr>
      <w:r>
        <w:rPr>
          <w:rFonts w:hint="eastAsia" w:ascii="宋体" w:hAnsi="宋体"/>
          <w:sz w:val="24"/>
        </w:rPr>
        <w:t>项目名称：</w:t>
      </w:r>
      <w:r>
        <w:rPr>
          <w:rFonts w:hint="eastAsia" w:ascii="宋体" w:hAnsi="宋体" w:eastAsia="宋体" w:cs="宋体"/>
          <w:b w:val="0"/>
          <w:bCs/>
          <w:sz w:val="24"/>
          <w:szCs w:val="24"/>
          <w:u w:val="single"/>
          <w:lang w:eastAsia="zh-CN"/>
        </w:rPr>
        <w:t>岳阳城陵矶港务有限责任</w:t>
      </w:r>
      <w:r>
        <w:rPr>
          <w:rFonts w:hint="eastAsia" w:ascii="宋体" w:hAnsi="宋体" w:eastAsia="宋体" w:cs="宋体"/>
          <w:b w:val="0"/>
          <w:bCs/>
          <w:sz w:val="24"/>
          <w:szCs w:val="24"/>
          <w:u w:val="single"/>
        </w:rPr>
        <w:t>公司</w:t>
      </w:r>
      <w:r>
        <w:rPr>
          <w:rFonts w:hint="eastAsia" w:ascii="宋体" w:hAnsi="宋体" w:cs="宋体"/>
          <w:b w:val="0"/>
          <w:bCs/>
          <w:kern w:val="0"/>
          <w:sz w:val="24"/>
          <w:szCs w:val="24"/>
          <w:u w:val="single"/>
          <w:lang w:val="en-US" w:eastAsia="zh-CN"/>
        </w:rPr>
        <w:t>#13码头抓斗</w:t>
      </w:r>
      <w:r>
        <w:rPr>
          <w:rFonts w:hint="eastAsia" w:ascii="宋体" w:hAnsi="宋体" w:eastAsia="宋体" w:cs="宋体"/>
          <w:b w:val="0"/>
          <w:bCs/>
          <w:kern w:val="0"/>
          <w:sz w:val="24"/>
          <w:szCs w:val="24"/>
          <w:u w:val="single"/>
        </w:rPr>
        <w:t>采购</w:t>
      </w:r>
    </w:p>
    <w:tbl>
      <w:tblPr>
        <w:tblStyle w:val="36"/>
        <w:tblW w:w="9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
        <w:gridCol w:w="1426"/>
        <w:gridCol w:w="6054"/>
        <w:gridCol w:w="1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452" w:type="dxa"/>
            <w:tcBorders>
              <w:top w:val="single" w:color="auto" w:sz="4" w:space="0"/>
              <w:left w:val="single" w:color="auto" w:sz="4" w:space="0"/>
              <w:right w:val="single" w:color="auto" w:sz="4" w:space="0"/>
            </w:tcBorders>
            <w:noWrap w:val="0"/>
            <w:vAlign w:val="center"/>
          </w:tcPr>
          <w:p>
            <w:pPr>
              <w:widowControl w:val="0"/>
              <w:spacing w:after="0" w:line="36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序号</w:t>
            </w:r>
          </w:p>
        </w:tc>
        <w:tc>
          <w:tcPr>
            <w:tcW w:w="1426" w:type="dxa"/>
            <w:tcBorders>
              <w:top w:val="single" w:color="auto" w:sz="4" w:space="0"/>
              <w:left w:val="single" w:color="auto" w:sz="4" w:space="0"/>
              <w:right w:val="single" w:color="auto" w:sz="4" w:space="0"/>
            </w:tcBorders>
            <w:noWrap w:val="0"/>
            <w:vAlign w:val="center"/>
          </w:tcPr>
          <w:p>
            <w:pPr>
              <w:widowControl w:val="0"/>
              <w:spacing w:after="0" w:line="36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评分因素</w:t>
            </w:r>
          </w:p>
        </w:tc>
        <w:tc>
          <w:tcPr>
            <w:tcW w:w="6054" w:type="dxa"/>
            <w:tcBorders>
              <w:top w:val="single" w:color="auto" w:sz="4" w:space="0"/>
              <w:left w:val="single" w:color="auto" w:sz="4" w:space="0"/>
              <w:right w:val="single" w:color="auto" w:sz="4" w:space="0"/>
            </w:tcBorders>
            <w:noWrap w:val="0"/>
            <w:vAlign w:val="center"/>
          </w:tcPr>
          <w:p>
            <w:pPr>
              <w:widowControl w:val="0"/>
              <w:spacing w:after="0" w:line="36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评价内容/分值</w:t>
            </w:r>
          </w:p>
        </w:tc>
        <w:tc>
          <w:tcPr>
            <w:tcW w:w="1406"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line="360" w:lineRule="auto"/>
              <w:jc w:val="center"/>
              <w:rPr>
                <w:rFonts w:hint="eastAsia" w:ascii="宋体" w:hAnsi="宋体" w:eastAsia="宋体" w:cs="Times New Roman"/>
                <w:b/>
                <w:bCs/>
                <w:color w:val="000000"/>
                <w:kern w:val="0"/>
                <w:sz w:val="21"/>
                <w:szCs w:val="21"/>
                <w:highlight w:val="none"/>
                <w:lang w:eastAsia="zh-CN"/>
              </w:rPr>
            </w:pPr>
            <w:r>
              <w:rPr>
                <w:rFonts w:hint="eastAsia" w:ascii="宋体" w:hAnsi="宋体" w:cs="Times New Roman"/>
                <w:b/>
                <w:bCs/>
                <w:color w:val="000000"/>
                <w:kern w:val="0"/>
                <w:sz w:val="21"/>
                <w:szCs w:val="21"/>
                <w:highlight w:val="none"/>
                <w:lang w:eastAsia="zh-CN"/>
              </w:rPr>
              <w:t>供应商名称</w:t>
            </w:r>
            <w:r>
              <w:rPr>
                <w:rFonts w:hint="eastAsia" w:ascii="宋体" w:hAnsi="宋体" w:cs="Times New Roman"/>
                <w:b/>
                <w:bCs/>
                <w:color w:val="000000"/>
                <w:kern w:val="0"/>
                <w:sz w:val="21"/>
                <w:szCs w:val="21"/>
                <w:highlight w:val="none"/>
                <w:lang w:val="en-US" w:eastAsia="zh-CN"/>
              </w:rPr>
              <w:t>/</w:t>
            </w:r>
            <w:r>
              <w:rPr>
                <w:rFonts w:hint="eastAsia" w:ascii="宋体" w:hAnsi="宋体" w:cs="Times New Roman"/>
                <w:b/>
                <w:bCs/>
                <w:color w:val="000000"/>
                <w:kern w:val="0"/>
                <w:sz w:val="21"/>
                <w:szCs w:val="21"/>
                <w:highlight w:val="none"/>
                <w:lang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7" w:hRule="atLeast"/>
          <w:jc w:val="center"/>
        </w:trPr>
        <w:tc>
          <w:tcPr>
            <w:tcW w:w="452" w:type="dxa"/>
            <w:tcBorders>
              <w:top w:val="single" w:color="auto" w:sz="4" w:space="0"/>
              <w:left w:val="single" w:color="auto" w:sz="4" w:space="0"/>
              <w:right w:val="single" w:color="auto" w:sz="4" w:space="0"/>
            </w:tcBorders>
            <w:noWrap w:val="0"/>
            <w:vAlign w:val="center"/>
          </w:tcPr>
          <w:p>
            <w:pPr>
              <w:widowControl w:val="0"/>
              <w:spacing w:after="0" w:line="360" w:lineRule="auto"/>
              <w:jc w:val="center"/>
              <w:rPr>
                <w:rFonts w:hint="eastAsia"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1</w:t>
            </w:r>
          </w:p>
        </w:tc>
        <w:tc>
          <w:tcPr>
            <w:tcW w:w="1426" w:type="dxa"/>
            <w:tcBorders>
              <w:top w:val="single" w:color="auto" w:sz="4" w:space="0"/>
              <w:left w:val="single" w:color="auto" w:sz="4" w:space="0"/>
              <w:right w:val="single" w:color="auto" w:sz="4" w:space="0"/>
            </w:tcBorders>
            <w:noWrap w:val="0"/>
            <w:vAlign w:val="center"/>
          </w:tcPr>
          <w:p>
            <w:pPr>
              <w:widowControl/>
              <w:spacing w:after="0" w:line="360" w:lineRule="auto"/>
              <w:jc w:val="center"/>
              <w:rPr>
                <w:rFonts w:hint="eastAsia"/>
                <w:lang w:eastAsia="zh-CN"/>
              </w:rPr>
            </w:pPr>
            <w:r>
              <w:rPr>
                <w:rFonts w:hint="eastAsia"/>
                <w:lang w:eastAsia="zh-CN"/>
              </w:rPr>
              <w:t>企业实力</w:t>
            </w:r>
          </w:p>
          <w:p>
            <w:pPr>
              <w:pStyle w:val="2"/>
              <w:spacing w:line="360" w:lineRule="auto"/>
              <w:jc w:val="center"/>
              <w:rPr>
                <w:rFonts w:hint="eastAsia"/>
                <w:lang w:eastAsia="zh-CN"/>
              </w:rPr>
            </w:pP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10</w:t>
            </w:r>
            <w:r>
              <w:rPr>
                <w:rFonts w:hint="eastAsia" w:ascii="宋体" w:hAnsi="宋体" w:eastAsia="宋体" w:cs="宋体"/>
                <w:color w:val="000000"/>
                <w:sz w:val="21"/>
                <w:szCs w:val="21"/>
              </w:rPr>
              <w:t>分）</w:t>
            </w:r>
          </w:p>
        </w:tc>
        <w:tc>
          <w:tcPr>
            <w:tcW w:w="6054" w:type="dxa"/>
            <w:tcBorders>
              <w:top w:val="single" w:color="auto" w:sz="4" w:space="0"/>
              <w:left w:val="single" w:color="auto" w:sz="4" w:space="0"/>
              <w:right w:val="single" w:color="auto" w:sz="4" w:space="0"/>
            </w:tcBorders>
            <w:noWrap w:val="0"/>
            <w:vAlign w:val="center"/>
          </w:tcPr>
          <w:p>
            <w:pPr>
              <w:numPr>
                <w:ilvl w:val="0"/>
                <w:numId w:val="3"/>
              </w:numPr>
              <w:spacing w:after="0"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lang w:eastAsia="zh-CN"/>
              </w:rPr>
              <w:t>响应人</w:t>
            </w:r>
            <w:r>
              <w:rPr>
                <w:rFonts w:hint="eastAsia" w:ascii="宋体" w:hAnsi="宋体" w:eastAsia="宋体" w:cs="宋体"/>
                <w:sz w:val="21"/>
                <w:szCs w:val="21"/>
              </w:rPr>
              <w:t>参与起草国家或行业标准</w:t>
            </w:r>
            <w:r>
              <w:rPr>
                <w:rFonts w:hint="eastAsia" w:ascii="宋体" w:hAnsi="宋体" w:eastAsia="宋体" w:cs="宋体"/>
                <w:b/>
                <w:bCs/>
                <w:sz w:val="21"/>
                <w:szCs w:val="21"/>
              </w:rPr>
              <w:t>（需提供证明文件）</w:t>
            </w:r>
            <w:r>
              <w:rPr>
                <w:rFonts w:hint="eastAsia" w:ascii="宋体" w:hAnsi="宋体" w:eastAsia="宋体" w:cs="宋体"/>
                <w:sz w:val="21"/>
                <w:szCs w:val="21"/>
              </w:rPr>
              <w:t>，且产品技术力量、技术装备、生产工艺、生产规模等被公认在行业内优秀或在所有投标人当中领先的，得</w:t>
            </w:r>
            <w:r>
              <w:rPr>
                <w:rFonts w:hint="eastAsia" w:ascii="宋体" w:hAnsi="宋体" w:eastAsia="宋体" w:cs="宋体"/>
                <w:sz w:val="21"/>
                <w:szCs w:val="21"/>
                <w:u w:val="single"/>
              </w:rPr>
              <w:t>10</w:t>
            </w:r>
            <w:r>
              <w:rPr>
                <w:rFonts w:hint="eastAsia" w:ascii="宋体" w:hAnsi="宋体" w:eastAsia="宋体" w:cs="宋体"/>
                <w:sz w:val="21"/>
                <w:szCs w:val="21"/>
              </w:rPr>
              <w:t>分；</w:t>
            </w:r>
          </w:p>
          <w:p>
            <w:pPr>
              <w:numPr>
                <w:ilvl w:val="0"/>
                <w:numId w:val="3"/>
              </w:numPr>
              <w:spacing w:after="0"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lang w:eastAsia="zh-CN"/>
              </w:rPr>
              <w:t>响应人</w:t>
            </w:r>
            <w:r>
              <w:rPr>
                <w:rFonts w:hint="eastAsia" w:ascii="宋体" w:hAnsi="宋体" w:eastAsia="宋体" w:cs="宋体"/>
                <w:sz w:val="21"/>
                <w:szCs w:val="21"/>
              </w:rPr>
              <w:t>产品技术力量、技术装备、生产工艺、生产规模等优秀的，得</w:t>
            </w:r>
            <w:r>
              <w:rPr>
                <w:rFonts w:hint="eastAsia" w:ascii="宋体" w:hAnsi="宋体" w:eastAsia="宋体" w:cs="宋体"/>
                <w:sz w:val="21"/>
                <w:szCs w:val="21"/>
                <w:u w:val="single"/>
              </w:rPr>
              <w:t>8-9</w:t>
            </w:r>
            <w:r>
              <w:rPr>
                <w:rFonts w:hint="eastAsia" w:ascii="宋体" w:hAnsi="宋体" w:eastAsia="宋体" w:cs="宋体"/>
                <w:sz w:val="21"/>
                <w:szCs w:val="21"/>
              </w:rPr>
              <w:t>分；</w:t>
            </w:r>
          </w:p>
          <w:p>
            <w:pPr>
              <w:widowControl/>
              <w:spacing w:after="0" w:line="360" w:lineRule="auto"/>
              <w:jc w:val="left"/>
              <w:rPr>
                <w:rFonts w:hint="eastAsia" w:ascii="宋体" w:hAnsi="宋体" w:eastAsia="宋体" w:cs="Times New Roman"/>
                <w:color w:val="000000"/>
                <w:kern w:val="0"/>
                <w:sz w:val="21"/>
                <w:szCs w:val="21"/>
                <w:highlight w:val="none"/>
                <w:lang w:val="en-US" w:eastAsia="zh-CN" w:bidi="ar-SA"/>
              </w:rPr>
            </w:pPr>
            <w:r>
              <w:rPr>
                <w:rFonts w:hint="eastAsia" w:ascii="宋体" w:hAnsi="宋体" w:eastAsia="宋体" w:cs="宋体"/>
                <w:sz w:val="21"/>
                <w:szCs w:val="21"/>
              </w:rPr>
              <w:t>投标产品技术力量、技术装备、生产工艺、生产规模等良好的，得</w:t>
            </w:r>
            <w:r>
              <w:rPr>
                <w:rFonts w:hint="eastAsia" w:ascii="宋体" w:hAnsi="宋体" w:eastAsia="宋体" w:cs="宋体"/>
                <w:sz w:val="21"/>
                <w:szCs w:val="21"/>
                <w:u w:val="single"/>
              </w:rPr>
              <w:t>6-7</w:t>
            </w:r>
            <w:r>
              <w:rPr>
                <w:rFonts w:hint="eastAsia" w:ascii="宋体" w:hAnsi="宋体" w:eastAsia="宋体" w:cs="宋体"/>
                <w:sz w:val="21"/>
                <w:szCs w:val="21"/>
              </w:rPr>
              <w:t>分。</w:t>
            </w:r>
          </w:p>
        </w:tc>
        <w:tc>
          <w:tcPr>
            <w:tcW w:w="1406"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line="360" w:lineRule="auto"/>
              <w:jc w:val="center"/>
              <w:rPr>
                <w:rFonts w:ascii="宋体" w:hAnsi="宋体" w:eastAsia="宋体" w:cs="Times New Roman"/>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jc w:val="center"/>
        </w:trPr>
        <w:tc>
          <w:tcPr>
            <w:tcW w:w="452"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line="360" w:lineRule="auto"/>
              <w:jc w:val="center"/>
              <w:rPr>
                <w:rFonts w:hint="eastAsia" w:ascii="宋体" w:hAnsi="宋体" w:eastAsia="宋体" w:cs="宋体"/>
                <w:color w:val="000000"/>
                <w:kern w:val="0"/>
                <w:sz w:val="21"/>
                <w:szCs w:val="21"/>
                <w:highlight w:val="none"/>
                <w:lang w:eastAsia="zh-CN"/>
              </w:rPr>
            </w:pPr>
            <w:r>
              <w:rPr>
                <w:rFonts w:hint="eastAsia" w:ascii="宋体" w:hAnsi="宋体" w:cs="宋体"/>
                <w:color w:val="000000"/>
                <w:kern w:val="0"/>
                <w:sz w:val="21"/>
                <w:szCs w:val="21"/>
                <w:highlight w:val="none"/>
                <w:lang w:val="en-US" w:eastAsia="zh-CN"/>
              </w:rPr>
              <w:t>2</w:t>
            </w:r>
          </w:p>
        </w:tc>
        <w:tc>
          <w:tcPr>
            <w:tcW w:w="1426" w:type="dxa"/>
            <w:tcBorders>
              <w:top w:val="single" w:color="auto" w:sz="4" w:space="0"/>
              <w:left w:val="single" w:color="auto" w:sz="4" w:space="0"/>
              <w:bottom w:val="single" w:color="auto" w:sz="4" w:space="0"/>
              <w:right w:val="single" w:color="auto" w:sz="4" w:space="0"/>
            </w:tcBorders>
            <w:noWrap w:val="0"/>
            <w:vAlign w:val="center"/>
          </w:tcPr>
          <w:p>
            <w:pPr>
              <w:widowControl/>
              <w:spacing w:after="0" w:line="360" w:lineRule="auto"/>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企业类似项目业绩</w:t>
            </w:r>
          </w:p>
          <w:p>
            <w:pPr>
              <w:widowControl/>
              <w:spacing w:after="0" w:line="360" w:lineRule="auto"/>
              <w:jc w:val="center"/>
              <w:rPr>
                <w:rFonts w:hint="eastAsia" w:ascii="宋体" w:hAnsi="宋体" w:eastAsia="宋体" w:cs="宋体"/>
                <w:color w:val="000000"/>
                <w:kern w:val="2"/>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10</w:t>
            </w:r>
            <w:r>
              <w:rPr>
                <w:rFonts w:hint="eastAsia" w:ascii="宋体" w:hAnsi="宋体" w:eastAsia="宋体" w:cs="宋体"/>
                <w:color w:val="000000"/>
                <w:sz w:val="21"/>
                <w:szCs w:val="21"/>
              </w:rPr>
              <w:t>分）</w:t>
            </w:r>
          </w:p>
        </w:tc>
        <w:tc>
          <w:tcPr>
            <w:tcW w:w="60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firstLine="210" w:firstLineChars="100"/>
              <w:jc w:val="left"/>
              <w:textAlignment w:val="auto"/>
              <w:rPr>
                <w:rFonts w:hint="eastAsia" w:ascii="宋体" w:hAnsi="宋体" w:cs="Times New Roman"/>
                <w:color w:val="000000"/>
                <w:kern w:val="0"/>
                <w:sz w:val="21"/>
                <w:szCs w:val="21"/>
                <w:highlight w:val="none"/>
                <w:lang w:eastAsia="zh-CN"/>
              </w:rPr>
            </w:pPr>
            <w:r>
              <w:rPr>
                <w:rFonts w:ascii="宋体" w:hAnsi="宋体" w:eastAsia="宋体" w:cs="Times New Roman"/>
                <w:color w:val="000000"/>
                <w:kern w:val="0"/>
                <w:sz w:val="21"/>
                <w:szCs w:val="21"/>
                <w:highlight w:val="none"/>
              </w:rPr>
              <w:t>满足资格审查业绩要求的，</w:t>
            </w:r>
            <w:r>
              <w:rPr>
                <w:rFonts w:hint="eastAsia" w:ascii="宋体" w:hAnsi="宋体" w:eastAsia="宋体" w:cs="Times New Roman"/>
                <w:color w:val="000000"/>
                <w:kern w:val="0"/>
                <w:sz w:val="21"/>
                <w:szCs w:val="21"/>
                <w:highlight w:val="none"/>
              </w:rPr>
              <w:t>得</w:t>
            </w:r>
            <w:r>
              <w:rPr>
                <w:rFonts w:hint="eastAsia" w:ascii="宋体" w:hAnsi="宋体" w:eastAsia="宋体" w:cs="Times New Roman"/>
                <w:color w:val="000000"/>
                <w:kern w:val="0"/>
                <w:sz w:val="21"/>
                <w:szCs w:val="21"/>
                <w:highlight w:val="none"/>
                <w:u w:val="single"/>
                <w:lang w:val="en-US" w:eastAsia="zh-CN"/>
              </w:rPr>
              <w:t>6</w:t>
            </w:r>
            <w:r>
              <w:rPr>
                <w:rFonts w:hint="eastAsia" w:ascii="宋体" w:hAnsi="宋体" w:eastAsia="宋体" w:cs="Times New Roman"/>
                <w:color w:val="000000"/>
                <w:kern w:val="0"/>
                <w:sz w:val="21"/>
                <w:szCs w:val="21"/>
                <w:highlight w:val="none"/>
              </w:rPr>
              <w:t>分</w:t>
            </w:r>
            <w:r>
              <w:rPr>
                <w:rFonts w:hint="eastAsia" w:ascii="宋体" w:hAnsi="宋体" w:cs="Times New Roman"/>
                <w:color w:val="000000"/>
                <w:kern w:val="0"/>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210" w:firstLineChars="100"/>
              <w:jc w:val="left"/>
              <w:textAlignment w:val="auto"/>
              <w:rPr>
                <w:rFonts w:hint="eastAsia" w:ascii="宋体" w:hAnsi="宋体" w:eastAsia="宋体" w:cs="宋体"/>
                <w:color w:val="000000"/>
                <w:sz w:val="21"/>
                <w:szCs w:val="21"/>
              </w:rPr>
            </w:pPr>
            <w:r>
              <w:rPr>
                <w:rFonts w:hint="eastAsia" w:ascii="宋体" w:hAnsi="宋体" w:cs="Times New Roman"/>
                <w:color w:val="000000"/>
                <w:kern w:val="0"/>
                <w:sz w:val="21"/>
                <w:szCs w:val="21"/>
                <w:highlight w:val="none"/>
                <w:lang w:eastAsia="zh-CN"/>
              </w:rPr>
              <w:t>类似产品销售量</w:t>
            </w:r>
            <w:r>
              <w:rPr>
                <w:rFonts w:hint="eastAsia" w:ascii="宋体" w:hAnsi="宋体" w:cs="宋体"/>
                <w:sz w:val="21"/>
                <w:szCs w:val="21"/>
              </w:rPr>
              <w:t>每</w:t>
            </w:r>
            <w:r>
              <w:rPr>
                <w:rFonts w:hint="eastAsia" w:ascii="宋体" w:hAnsi="宋体" w:cs="宋体"/>
                <w:sz w:val="21"/>
                <w:szCs w:val="21"/>
                <w:lang w:eastAsia="zh-CN"/>
              </w:rPr>
              <w:t>增加</w:t>
            </w:r>
            <w:r>
              <w:rPr>
                <w:rFonts w:hint="eastAsia" w:ascii="宋体" w:hAnsi="宋体" w:cs="宋体"/>
                <w:sz w:val="21"/>
                <w:szCs w:val="21"/>
                <w:u w:val="none"/>
                <w:lang w:val="en-US" w:eastAsia="zh-CN"/>
              </w:rPr>
              <w:t>1</w:t>
            </w:r>
            <w:r>
              <w:rPr>
                <w:rFonts w:hint="eastAsia" w:ascii="宋体" w:hAnsi="宋体" w:cs="宋体"/>
                <w:sz w:val="21"/>
                <w:szCs w:val="21"/>
                <w:u w:val="none"/>
              </w:rPr>
              <w:t>0</w:t>
            </w:r>
            <w:r>
              <w:rPr>
                <w:rFonts w:hint="eastAsia" w:ascii="宋体" w:hAnsi="宋体" w:cs="宋体"/>
                <w:sz w:val="21"/>
                <w:szCs w:val="21"/>
              </w:rPr>
              <w:t>台</w:t>
            </w:r>
            <w:r>
              <w:rPr>
                <w:rFonts w:hint="eastAsia" w:ascii="宋体" w:hAnsi="宋体" w:cs="宋体"/>
                <w:sz w:val="21"/>
                <w:szCs w:val="21"/>
                <w:lang w:eastAsia="zh-CN"/>
              </w:rPr>
              <w:t>加</w:t>
            </w:r>
            <w:r>
              <w:rPr>
                <w:rFonts w:hint="eastAsia" w:ascii="宋体" w:hAnsi="宋体" w:cs="宋体"/>
                <w:sz w:val="21"/>
                <w:szCs w:val="21"/>
                <w:u w:val="single"/>
              </w:rPr>
              <w:t>1</w:t>
            </w:r>
            <w:r>
              <w:rPr>
                <w:rFonts w:hint="eastAsia" w:ascii="宋体" w:hAnsi="宋体" w:cs="宋体"/>
                <w:sz w:val="21"/>
                <w:szCs w:val="21"/>
              </w:rPr>
              <w:t>分</w:t>
            </w:r>
            <w:r>
              <w:rPr>
                <w:rFonts w:hint="eastAsia" w:ascii="宋体" w:hAnsi="宋体" w:eastAsia="宋体" w:cs="Times New Roman"/>
                <w:color w:val="000000"/>
                <w:kern w:val="0"/>
                <w:sz w:val="21"/>
                <w:szCs w:val="21"/>
                <w:highlight w:val="none"/>
              </w:rPr>
              <w:t>，</w:t>
            </w:r>
            <w:r>
              <w:rPr>
                <w:rFonts w:hint="eastAsia" w:ascii="宋体" w:hAnsi="宋体" w:cs="Times New Roman"/>
                <w:color w:val="000000"/>
                <w:kern w:val="0"/>
                <w:sz w:val="21"/>
                <w:szCs w:val="21"/>
                <w:highlight w:val="none"/>
                <w:lang w:eastAsia="zh-CN"/>
              </w:rPr>
              <w:t>此项累计</w:t>
            </w:r>
            <w:r>
              <w:rPr>
                <w:rFonts w:hint="eastAsia" w:ascii="宋体" w:hAnsi="宋体" w:eastAsia="宋体" w:cs="Times New Roman"/>
                <w:color w:val="000000"/>
                <w:kern w:val="0"/>
                <w:sz w:val="21"/>
                <w:szCs w:val="21"/>
                <w:highlight w:val="none"/>
              </w:rPr>
              <w:t>最多得</w:t>
            </w:r>
            <w:r>
              <w:rPr>
                <w:rFonts w:hint="eastAsia" w:ascii="宋体" w:hAnsi="宋体" w:eastAsia="宋体" w:cs="Times New Roman"/>
                <w:color w:val="000000"/>
                <w:kern w:val="0"/>
                <w:sz w:val="21"/>
                <w:szCs w:val="21"/>
                <w:highlight w:val="none"/>
                <w:u w:val="single"/>
                <w:lang w:val="en-US" w:eastAsia="zh-CN"/>
              </w:rPr>
              <w:t>10</w:t>
            </w:r>
            <w:r>
              <w:rPr>
                <w:rFonts w:hint="eastAsia" w:ascii="宋体" w:hAnsi="宋体" w:eastAsia="宋体" w:cs="Times New Roman"/>
                <w:color w:val="000000"/>
                <w:kern w:val="0"/>
                <w:sz w:val="21"/>
                <w:szCs w:val="21"/>
                <w:highlight w:val="none"/>
              </w:rPr>
              <w:t>分。</w:t>
            </w:r>
          </w:p>
          <w:p>
            <w:pPr>
              <w:widowControl/>
              <w:spacing w:after="0" w:line="360" w:lineRule="auto"/>
              <w:jc w:val="left"/>
              <w:rPr>
                <w:rFonts w:hint="eastAsia" w:ascii="宋体" w:hAnsi="宋体" w:eastAsia="宋体" w:cs="宋体"/>
                <w:color w:val="000000"/>
                <w:kern w:val="2"/>
                <w:sz w:val="21"/>
                <w:szCs w:val="21"/>
              </w:rPr>
            </w:pPr>
            <w:r>
              <w:rPr>
                <w:rFonts w:hint="eastAsia" w:ascii="宋体" w:hAnsi="宋体" w:eastAsia="宋体" w:cs="宋体"/>
                <w:b/>
                <w:bCs/>
                <w:color w:val="000000"/>
                <w:sz w:val="21"/>
                <w:szCs w:val="21"/>
                <w:lang w:eastAsia="zh-CN"/>
              </w:rPr>
              <w:t>注：需提供合同协议书</w:t>
            </w:r>
            <w:r>
              <w:rPr>
                <w:rFonts w:hint="eastAsia" w:ascii="宋体" w:hAnsi="宋体" w:eastAsia="宋体" w:cs="宋体"/>
                <w:b/>
                <w:bCs/>
                <w:color w:val="000000"/>
                <w:sz w:val="21"/>
                <w:szCs w:val="21"/>
                <w:highlight w:val="none"/>
                <w:lang w:eastAsia="zh-CN"/>
              </w:rPr>
              <w:t>扫描件或复印件</w:t>
            </w:r>
            <w:r>
              <w:rPr>
                <w:rFonts w:hint="eastAsia" w:ascii="宋体" w:hAnsi="宋体" w:eastAsia="宋体" w:cs="宋体"/>
                <w:b/>
                <w:bCs/>
                <w:color w:val="000000"/>
                <w:sz w:val="21"/>
                <w:szCs w:val="21"/>
                <w:lang w:eastAsia="zh-CN"/>
              </w:rPr>
              <w:t>作为得分依据。</w:t>
            </w:r>
          </w:p>
        </w:tc>
        <w:tc>
          <w:tcPr>
            <w:tcW w:w="1406"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line="360" w:lineRule="auto"/>
              <w:jc w:val="center"/>
              <w:rPr>
                <w:rFonts w:ascii="宋体" w:hAnsi="宋体" w:eastAsia="宋体" w:cs="Times New Roman"/>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452"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line="360" w:lineRule="auto"/>
              <w:jc w:val="center"/>
              <w:rPr>
                <w:rFonts w:hint="default" w:ascii="宋体" w:hAnsi="宋体" w:eastAsia="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3</w:t>
            </w:r>
          </w:p>
        </w:tc>
        <w:tc>
          <w:tcPr>
            <w:tcW w:w="1426"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line="360" w:lineRule="auto"/>
              <w:jc w:val="center"/>
              <w:rPr>
                <w:rFonts w:ascii="宋体" w:hAnsi="宋体" w:eastAsia="宋体" w:cs="Times New Roman"/>
                <w:color w:val="000000"/>
                <w:kern w:val="0"/>
                <w:sz w:val="21"/>
                <w:szCs w:val="21"/>
                <w:highlight w:val="none"/>
              </w:rPr>
            </w:pPr>
            <w:r>
              <w:rPr>
                <w:rFonts w:hint="eastAsia" w:ascii="宋体" w:hAnsi="宋体" w:cs="Times New Roman"/>
                <w:color w:val="000000"/>
                <w:kern w:val="0"/>
                <w:sz w:val="21"/>
                <w:szCs w:val="21"/>
                <w:highlight w:val="none"/>
                <w:lang w:eastAsia="zh-CN"/>
              </w:rPr>
              <w:t>响应文件</w:t>
            </w:r>
            <w:r>
              <w:rPr>
                <w:rFonts w:hint="eastAsia" w:ascii="宋体" w:hAnsi="宋体" w:eastAsia="宋体" w:cs="Times New Roman"/>
                <w:color w:val="000000"/>
                <w:kern w:val="0"/>
                <w:sz w:val="21"/>
                <w:szCs w:val="21"/>
                <w:highlight w:val="none"/>
              </w:rPr>
              <w:t>完整性</w:t>
            </w:r>
          </w:p>
          <w:p>
            <w:pPr>
              <w:widowControl w:val="0"/>
              <w:autoSpaceDE w:val="0"/>
              <w:autoSpaceDN w:val="0"/>
              <w:adjustRightInd w:val="0"/>
              <w:snapToGrid w:val="0"/>
              <w:spacing w:after="0" w:line="360" w:lineRule="auto"/>
              <w:jc w:val="center"/>
              <w:rPr>
                <w:rFonts w:hint="eastAsia" w:ascii="宋体" w:hAnsi="宋体" w:eastAsia="宋体" w:cs="Times New Roman"/>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w:t>
            </w:r>
            <w:r>
              <w:rPr>
                <w:rFonts w:hint="eastAsia" w:ascii="宋体" w:hAnsi="宋体" w:cs="宋体"/>
                <w:color w:val="000000"/>
                <w:kern w:val="0"/>
                <w:sz w:val="21"/>
                <w:szCs w:val="21"/>
                <w:highlight w:val="none"/>
                <w:lang w:val="en-US" w:eastAsia="zh-CN"/>
              </w:rPr>
              <w:t>5</w:t>
            </w:r>
            <w:r>
              <w:rPr>
                <w:rFonts w:hint="eastAsia" w:ascii="宋体" w:hAnsi="宋体" w:eastAsia="宋体" w:cs="宋体"/>
                <w:color w:val="000000"/>
                <w:kern w:val="0"/>
                <w:sz w:val="21"/>
                <w:szCs w:val="21"/>
                <w:highlight w:val="none"/>
              </w:rPr>
              <w:t>分）</w:t>
            </w:r>
          </w:p>
        </w:tc>
        <w:tc>
          <w:tcPr>
            <w:tcW w:w="6054"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line="360" w:lineRule="auto"/>
              <w:ind w:left="0" w:leftChars="0" w:firstLine="210" w:firstLineChars="100"/>
              <w:jc w:val="both"/>
              <w:rPr>
                <w:rFonts w:hint="eastAsia" w:ascii="宋体" w:hAnsi="宋体" w:cs="Times New Roman"/>
                <w:color w:val="000000"/>
                <w:kern w:val="0"/>
                <w:sz w:val="21"/>
                <w:szCs w:val="21"/>
                <w:highlight w:val="none"/>
                <w:lang w:eastAsia="zh-CN"/>
              </w:rPr>
            </w:pPr>
            <w:r>
              <w:rPr>
                <w:rFonts w:hint="eastAsia" w:ascii="宋体" w:hAnsi="宋体" w:eastAsia="宋体" w:cs="Times New Roman"/>
                <w:color w:val="000000"/>
                <w:kern w:val="0"/>
                <w:sz w:val="21"/>
                <w:szCs w:val="21"/>
                <w:highlight w:val="none"/>
              </w:rPr>
              <w:t>基本</w:t>
            </w:r>
            <w:r>
              <w:rPr>
                <w:rFonts w:hint="eastAsia" w:ascii="宋体" w:hAnsi="宋体" w:cs="Times New Roman"/>
                <w:color w:val="000000"/>
                <w:kern w:val="0"/>
                <w:sz w:val="21"/>
                <w:szCs w:val="21"/>
                <w:highlight w:val="none"/>
                <w:lang w:eastAsia="zh-CN"/>
              </w:rPr>
              <w:t>达到询价文件</w:t>
            </w:r>
            <w:r>
              <w:rPr>
                <w:rFonts w:hint="eastAsia" w:ascii="宋体" w:hAnsi="宋体" w:eastAsia="宋体" w:cs="Times New Roman"/>
                <w:color w:val="000000"/>
                <w:kern w:val="0"/>
                <w:sz w:val="21"/>
                <w:szCs w:val="21"/>
                <w:highlight w:val="none"/>
              </w:rPr>
              <w:t>要求</w:t>
            </w:r>
            <w:r>
              <w:rPr>
                <w:rFonts w:hint="eastAsia" w:ascii="宋体" w:hAnsi="宋体" w:cs="Times New Roman"/>
                <w:color w:val="000000"/>
                <w:kern w:val="0"/>
                <w:sz w:val="21"/>
                <w:szCs w:val="21"/>
                <w:highlight w:val="none"/>
                <w:lang w:eastAsia="zh-CN"/>
              </w:rPr>
              <w:t>的</w:t>
            </w:r>
            <w:r>
              <w:rPr>
                <w:rFonts w:hint="eastAsia" w:ascii="宋体" w:hAnsi="宋体" w:eastAsia="宋体" w:cs="Times New Roman"/>
                <w:color w:val="000000"/>
                <w:kern w:val="0"/>
                <w:sz w:val="21"/>
                <w:szCs w:val="21"/>
                <w:highlight w:val="none"/>
              </w:rPr>
              <w:t>，得</w:t>
            </w:r>
            <w:r>
              <w:rPr>
                <w:rFonts w:hint="eastAsia" w:ascii="宋体" w:hAnsi="宋体" w:cs="Times New Roman"/>
                <w:color w:val="000000"/>
                <w:kern w:val="0"/>
                <w:sz w:val="21"/>
                <w:szCs w:val="21"/>
                <w:highlight w:val="none"/>
                <w:u w:val="single"/>
                <w:lang w:val="en-US" w:eastAsia="zh-CN"/>
              </w:rPr>
              <w:t>3</w:t>
            </w:r>
            <w:r>
              <w:rPr>
                <w:rFonts w:hint="eastAsia" w:ascii="宋体" w:hAnsi="宋体" w:eastAsia="宋体" w:cs="Times New Roman"/>
                <w:color w:val="000000"/>
                <w:kern w:val="0"/>
                <w:sz w:val="21"/>
                <w:szCs w:val="21"/>
                <w:highlight w:val="none"/>
              </w:rPr>
              <w:t>分</w:t>
            </w:r>
            <w:r>
              <w:rPr>
                <w:rFonts w:hint="eastAsia" w:ascii="宋体" w:hAnsi="宋体" w:cs="Times New Roman"/>
                <w:color w:val="000000"/>
                <w:kern w:val="0"/>
                <w:sz w:val="21"/>
                <w:szCs w:val="21"/>
                <w:highlight w:val="none"/>
                <w:lang w:eastAsia="zh-CN"/>
              </w:rPr>
              <w:t>；</w:t>
            </w:r>
          </w:p>
          <w:p>
            <w:pPr>
              <w:widowControl w:val="0"/>
              <w:spacing w:after="0" w:line="360" w:lineRule="auto"/>
              <w:ind w:left="0" w:leftChars="0" w:firstLine="210" w:firstLineChars="100"/>
              <w:jc w:val="both"/>
              <w:rPr>
                <w:rFonts w:hint="eastAsia"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0"/>
                <w:sz w:val="21"/>
                <w:szCs w:val="21"/>
                <w:highlight w:val="none"/>
                <w:lang w:eastAsia="zh-CN"/>
              </w:rPr>
              <w:t>完全</w:t>
            </w:r>
            <w:r>
              <w:rPr>
                <w:rFonts w:hint="eastAsia" w:ascii="宋体" w:hAnsi="宋体" w:eastAsia="宋体" w:cs="Times New Roman"/>
                <w:color w:val="000000"/>
                <w:kern w:val="0"/>
                <w:sz w:val="21"/>
                <w:szCs w:val="21"/>
                <w:highlight w:val="none"/>
              </w:rPr>
              <w:t>符合</w:t>
            </w:r>
            <w:r>
              <w:rPr>
                <w:rFonts w:hint="eastAsia" w:ascii="宋体" w:hAnsi="宋体" w:cs="Times New Roman"/>
                <w:color w:val="000000"/>
                <w:kern w:val="0"/>
                <w:sz w:val="21"/>
                <w:szCs w:val="21"/>
                <w:highlight w:val="none"/>
                <w:lang w:eastAsia="zh-CN"/>
              </w:rPr>
              <w:t>询价文件</w:t>
            </w:r>
            <w:r>
              <w:rPr>
                <w:rFonts w:hint="eastAsia" w:ascii="宋体" w:hAnsi="宋体" w:eastAsia="宋体" w:cs="Times New Roman"/>
                <w:color w:val="000000"/>
                <w:kern w:val="0"/>
                <w:sz w:val="21"/>
                <w:szCs w:val="21"/>
                <w:highlight w:val="none"/>
              </w:rPr>
              <w:t>要求,</w:t>
            </w:r>
            <w:r>
              <w:rPr>
                <w:rFonts w:hint="eastAsia" w:ascii="宋体" w:hAnsi="宋体" w:cs="Times New Roman"/>
                <w:color w:val="000000"/>
                <w:kern w:val="0"/>
                <w:sz w:val="21"/>
                <w:szCs w:val="21"/>
                <w:highlight w:val="none"/>
                <w:lang w:eastAsia="zh-CN"/>
              </w:rPr>
              <w:t>响应文件条理清晰，逻辑严密的</w:t>
            </w:r>
            <w:r>
              <w:rPr>
                <w:rFonts w:hint="eastAsia" w:ascii="宋体" w:hAnsi="宋体" w:eastAsia="宋体" w:cs="Times New Roman"/>
                <w:color w:val="000000"/>
                <w:kern w:val="0"/>
                <w:sz w:val="21"/>
                <w:szCs w:val="21"/>
                <w:highlight w:val="none"/>
              </w:rPr>
              <w:t>得</w:t>
            </w:r>
            <w:r>
              <w:rPr>
                <w:rFonts w:hint="eastAsia" w:ascii="宋体" w:hAnsi="宋体" w:cs="Times New Roman"/>
                <w:color w:val="000000"/>
                <w:kern w:val="0"/>
                <w:sz w:val="21"/>
                <w:szCs w:val="21"/>
                <w:highlight w:val="none"/>
                <w:u w:val="single"/>
                <w:lang w:val="en-US" w:eastAsia="zh-CN"/>
              </w:rPr>
              <w:t>4-5</w:t>
            </w:r>
            <w:r>
              <w:rPr>
                <w:rFonts w:hint="eastAsia" w:ascii="宋体" w:hAnsi="宋体" w:eastAsia="宋体" w:cs="Times New Roman"/>
                <w:color w:val="000000"/>
                <w:kern w:val="0"/>
                <w:sz w:val="21"/>
                <w:szCs w:val="21"/>
                <w:highlight w:val="none"/>
              </w:rPr>
              <w:t>分；</w:t>
            </w:r>
          </w:p>
        </w:tc>
        <w:tc>
          <w:tcPr>
            <w:tcW w:w="1406"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line="360" w:lineRule="auto"/>
              <w:jc w:val="left"/>
              <w:rPr>
                <w:rFonts w:ascii="宋体" w:hAnsi="宋体" w:eastAsia="宋体" w:cs="Times New Roman"/>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jc w:val="center"/>
        </w:trPr>
        <w:tc>
          <w:tcPr>
            <w:tcW w:w="452"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line="360" w:lineRule="auto"/>
              <w:jc w:val="center"/>
              <w:rPr>
                <w:rFonts w:hint="default" w:ascii="宋体" w:hAnsi="宋体" w:eastAsia="宋体" w:cs="宋体"/>
                <w:color w:val="000000"/>
                <w:kern w:val="0"/>
                <w:sz w:val="21"/>
                <w:szCs w:val="21"/>
                <w:highlight w:val="none"/>
              </w:rPr>
            </w:pPr>
            <w:r>
              <w:rPr>
                <w:rFonts w:hint="eastAsia" w:ascii="宋体" w:hAnsi="宋体" w:cs="宋体"/>
                <w:color w:val="000000"/>
                <w:kern w:val="0"/>
                <w:sz w:val="21"/>
                <w:szCs w:val="21"/>
                <w:highlight w:val="none"/>
                <w:lang w:val="en-US" w:eastAsia="zh-CN"/>
              </w:rPr>
              <w:t>4</w:t>
            </w:r>
          </w:p>
        </w:tc>
        <w:tc>
          <w:tcPr>
            <w:tcW w:w="1426" w:type="dxa"/>
            <w:tcBorders>
              <w:top w:val="single" w:color="auto" w:sz="4" w:space="0"/>
              <w:left w:val="single" w:color="auto" w:sz="4" w:space="0"/>
              <w:bottom w:val="single" w:color="auto" w:sz="4" w:space="0"/>
              <w:right w:val="single" w:color="auto" w:sz="4" w:space="0"/>
            </w:tcBorders>
            <w:noWrap w:val="0"/>
            <w:vAlign w:val="center"/>
          </w:tcPr>
          <w:p>
            <w:pPr>
              <w:widowControl/>
              <w:spacing w:after="0" w:line="360" w:lineRule="auto"/>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加分项</w:t>
            </w:r>
          </w:p>
          <w:p>
            <w:pPr>
              <w:widowControl/>
              <w:spacing w:after="0" w:line="360" w:lineRule="auto"/>
              <w:jc w:val="center"/>
              <w:rPr>
                <w:rFonts w:hint="eastAsia" w:ascii="宋体" w:hAnsi="宋体" w:eastAsia="宋体" w:cs="宋体"/>
                <w:color w:val="000000"/>
                <w:kern w:val="2"/>
                <w:sz w:val="21"/>
                <w:szCs w:val="21"/>
              </w:rPr>
            </w:pPr>
            <w:r>
              <w:rPr>
                <w:rFonts w:hint="eastAsia" w:ascii="宋体" w:hAnsi="宋体" w:eastAsia="宋体" w:cs="宋体"/>
                <w:b w:val="0"/>
                <w:bCs w:val="0"/>
                <w:sz w:val="21"/>
                <w:szCs w:val="21"/>
              </w:rPr>
              <w:t>（</w:t>
            </w:r>
            <w:r>
              <w:rPr>
                <w:rFonts w:hint="eastAsia" w:ascii="宋体" w:hAnsi="宋体" w:cs="宋体"/>
                <w:b w:val="0"/>
                <w:bCs w:val="0"/>
                <w:sz w:val="21"/>
                <w:szCs w:val="21"/>
                <w:lang w:val="en-US" w:eastAsia="zh-CN"/>
              </w:rPr>
              <w:t>5</w:t>
            </w:r>
            <w:r>
              <w:rPr>
                <w:rFonts w:hint="eastAsia" w:ascii="宋体" w:hAnsi="宋体" w:eastAsia="宋体" w:cs="宋体"/>
                <w:b w:val="0"/>
                <w:bCs w:val="0"/>
                <w:sz w:val="21"/>
                <w:szCs w:val="21"/>
              </w:rPr>
              <w:t>分）</w:t>
            </w:r>
          </w:p>
        </w:tc>
        <w:tc>
          <w:tcPr>
            <w:tcW w:w="6054" w:type="dxa"/>
            <w:tcBorders>
              <w:top w:val="single" w:color="auto" w:sz="4" w:space="0"/>
              <w:left w:val="single" w:color="auto" w:sz="4" w:space="0"/>
              <w:right w:val="single" w:color="auto" w:sz="4" w:space="0"/>
            </w:tcBorders>
            <w:noWrap w:val="0"/>
            <w:vAlign w:val="center"/>
          </w:tcPr>
          <w:p>
            <w:pPr>
              <w:widowControl/>
              <w:spacing w:after="0" w:line="360" w:lineRule="auto"/>
              <w:ind w:firstLine="210" w:firstLineChars="100"/>
              <w:jc w:val="left"/>
              <w:rPr>
                <w:rFonts w:hint="eastAsia" w:ascii="宋体" w:hAnsi="宋体" w:cs="宋体"/>
                <w:sz w:val="21"/>
                <w:szCs w:val="21"/>
                <w:lang w:val="en-US" w:eastAsia="zh-CN"/>
              </w:rPr>
            </w:pPr>
            <w:r>
              <w:rPr>
                <w:rFonts w:hint="eastAsia" w:ascii="宋体" w:hAnsi="宋体" w:eastAsia="宋体" w:cs="宋体"/>
                <w:kern w:val="2"/>
                <w:sz w:val="21"/>
                <w:szCs w:val="21"/>
                <w:lang w:val="en-US" w:eastAsia="zh-CN" w:bidi="ar-SA"/>
              </w:rPr>
              <w:t>1、通过CCS中国船级社工厂认可证书的，加</w:t>
            </w:r>
            <w:r>
              <w:rPr>
                <w:rFonts w:hint="eastAsia" w:ascii="宋体" w:hAnsi="宋体" w:eastAsia="宋体" w:cs="宋体"/>
                <w:kern w:val="2"/>
                <w:sz w:val="21"/>
                <w:szCs w:val="21"/>
                <w:u w:val="single"/>
                <w:lang w:val="en-US" w:eastAsia="zh-CN" w:bidi="ar-SA"/>
              </w:rPr>
              <w:t>2</w:t>
            </w:r>
            <w:r>
              <w:rPr>
                <w:rFonts w:hint="eastAsia" w:ascii="宋体" w:hAnsi="宋体" w:eastAsia="宋体" w:cs="宋体"/>
                <w:kern w:val="2"/>
                <w:sz w:val="21"/>
                <w:szCs w:val="21"/>
                <w:lang w:val="en-US" w:eastAsia="zh-CN" w:bidi="ar-SA"/>
              </w:rPr>
              <w:t>分</w:t>
            </w:r>
            <w:r>
              <w:rPr>
                <w:rFonts w:hint="eastAsia" w:ascii="宋体" w:hAnsi="宋体" w:cs="宋体"/>
                <w:kern w:val="2"/>
                <w:sz w:val="21"/>
                <w:szCs w:val="21"/>
                <w:lang w:val="en-US" w:eastAsia="zh-CN" w:bidi="ar-SA"/>
              </w:rPr>
              <w:t>；</w:t>
            </w:r>
          </w:p>
          <w:p>
            <w:pPr>
              <w:widowControl/>
              <w:spacing w:after="0" w:line="360" w:lineRule="auto"/>
              <w:ind w:firstLine="210" w:firstLineChars="100"/>
              <w:jc w:val="left"/>
              <w:rPr>
                <w:rFonts w:hint="eastAsia" w:ascii="宋体" w:hAnsi="宋体" w:eastAsia="宋体" w:cs="宋体"/>
                <w:sz w:val="21"/>
                <w:szCs w:val="21"/>
                <w:lang w:val="en-US" w:eastAsia="zh-CN"/>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企业通过IOS质量认证系统认证的，</w:t>
            </w:r>
            <w:r>
              <w:rPr>
                <w:rFonts w:hint="eastAsia" w:ascii="宋体" w:hAnsi="宋体" w:cs="宋体"/>
                <w:sz w:val="21"/>
                <w:szCs w:val="21"/>
                <w:lang w:val="en-US" w:eastAsia="zh-CN"/>
              </w:rPr>
              <w:t>加</w:t>
            </w:r>
            <w:r>
              <w:rPr>
                <w:rFonts w:hint="eastAsia" w:ascii="宋体" w:hAnsi="宋体" w:cs="宋体"/>
                <w:sz w:val="21"/>
                <w:szCs w:val="21"/>
                <w:u w:val="single"/>
                <w:lang w:val="en-US" w:eastAsia="zh-CN"/>
              </w:rPr>
              <w:t>1</w:t>
            </w:r>
            <w:r>
              <w:rPr>
                <w:rFonts w:hint="eastAsia" w:ascii="宋体" w:hAnsi="宋体" w:eastAsia="宋体" w:cs="宋体"/>
                <w:sz w:val="21"/>
                <w:szCs w:val="21"/>
                <w:lang w:val="en-US" w:eastAsia="zh-CN"/>
              </w:rPr>
              <w:t>分；</w:t>
            </w:r>
          </w:p>
          <w:p>
            <w:pPr>
              <w:widowControl/>
              <w:spacing w:after="0" w:line="360" w:lineRule="auto"/>
              <w:ind w:firstLine="210" w:firstLineChars="100"/>
              <w:jc w:val="left"/>
              <w:rPr>
                <w:rFonts w:hint="eastAsia" w:ascii="宋体" w:hAnsi="宋体" w:eastAsia="宋体" w:cs="宋体"/>
                <w:sz w:val="21"/>
                <w:szCs w:val="21"/>
                <w:lang w:val="en-US" w:eastAsia="zh-CN"/>
              </w:rPr>
            </w:pPr>
            <w:r>
              <w:rPr>
                <w:rFonts w:hint="eastAsia" w:ascii="宋体" w:hAnsi="宋体" w:cs="宋体"/>
                <w:sz w:val="21"/>
                <w:szCs w:val="21"/>
                <w:lang w:val="en-US" w:eastAsia="zh-CN"/>
              </w:rPr>
              <w:t>3、</w:t>
            </w:r>
            <w:r>
              <w:rPr>
                <w:rFonts w:hint="eastAsia" w:ascii="宋体" w:hAnsi="宋体" w:eastAsia="宋体" w:cs="宋体"/>
                <w:sz w:val="21"/>
                <w:szCs w:val="21"/>
                <w:lang w:val="en-US" w:eastAsia="zh-CN"/>
              </w:rPr>
              <w:t>企业通过环境管理系统认证的；</w:t>
            </w:r>
            <w:r>
              <w:rPr>
                <w:rFonts w:hint="eastAsia" w:ascii="宋体" w:hAnsi="宋体" w:cs="宋体"/>
                <w:sz w:val="21"/>
                <w:szCs w:val="21"/>
                <w:lang w:val="en-US" w:eastAsia="zh-CN"/>
              </w:rPr>
              <w:t>加1</w:t>
            </w:r>
            <w:r>
              <w:rPr>
                <w:rFonts w:hint="eastAsia" w:ascii="宋体" w:hAnsi="宋体" w:eastAsia="宋体" w:cs="宋体"/>
                <w:sz w:val="21"/>
                <w:szCs w:val="21"/>
                <w:lang w:val="en-US" w:eastAsia="zh-CN"/>
              </w:rPr>
              <w:t>分；</w:t>
            </w:r>
          </w:p>
          <w:p>
            <w:pPr>
              <w:widowControl/>
              <w:spacing w:after="0" w:line="360" w:lineRule="auto"/>
              <w:ind w:firstLine="210" w:firstLineChars="100"/>
              <w:jc w:val="left"/>
              <w:rPr>
                <w:rFonts w:hint="eastAsia" w:ascii="宋体" w:hAnsi="宋体" w:cs="宋体"/>
                <w:sz w:val="21"/>
                <w:szCs w:val="21"/>
                <w:lang w:val="en-US" w:eastAsia="zh-CN"/>
              </w:rPr>
            </w:pPr>
            <w:r>
              <w:rPr>
                <w:rFonts w:hint="eastAsia" w:ascii="宋体" w:hAnsi="宋体" w:cs="宋体"/>
                <w:sz w:val="21"/>
                <w:szCs w:val="21"/>
                <w:lang w:val="en-US" w:eastAsia="zh-CN"/>
              </w:rPr>
              <w:t>4、</w:t>
            </w:r>
            <w:r>
              <w:rPr>
                <w:rFonts w:hint="eastAsia" w:ascii="宋体" w:hAnsi="宋体" w:eastAsia="宋体" w:cs="宋体"/>
                <w:sz w:val="21"/>
                <w:szCs w:val="21"/>
                <w:lang w:val="en-US" w:eastAsia="zh-CN"/>
              </w:rPr>
              <w:t>企业通过职业健康安全管理系统认证的</w:t>
            </w:r>
            <w:r>
              <w:rPr>
                <w:rFonts w:hint="eastAsia" w:ascii="宋体" w:hAnsi="宋体" w:cs="宋体"/>
                <w:sz w:val="21"/>
                <w:szCs w:val="21"/>
                <w:lang w:val="en-US" w:eastAsia="zh-CN"/>
              </w:rPr>
              <w:t>加</w:t>
            </w:r>
            <w:r>
              <w:rPr>
                <w:rFonts w:hint="eastAsia" w:ascii="宋体" w:hAnsi="宋体" w:eastAsia="宋体" w:cs="宋体"/>
                <w:sz w:val="21"/>
                <w:szCs w:val="21"/>
                <w:u w:val="single"/>
                <w:lang w:val="en-US" w:eastAsia="zh-CN"/>
              </w:rPr>
              <w:t>1</w:t>
            </w:r>
            <w:r>
              <w:rPr>
                <w:rFonts w:hint="eastAsia" w:ascii="宋体" w:hAnsi="宋体" w:eastAsia="宋体" w:cs="宋体"/>
                <w:sz w:val="21"/>
                <w:szCs w:val="21"/>
                <w:lang w:val="en-US" w:eastAsia="zh-CN"/>
              </w:rPr>
              <w:t>分</w:t>
            </w:r>
            <w:r>
              <w:rPr>
                <w:rFonts w:hint="eastAsia" w:ascii="宋体" w:hAnsi="宋体" w:cs="宋体"/>
                <w:sz w:val="21"/>
                <w:szCs w:val="21"/>
                <w:lang w:val="en-US" w:eastAsia="zh-CN"/>
              </w:rPr>
              <w:t>。</w:t>
            </w:r>
          </w:p>
          <w:p>
            <w:pPr>
              <w:pStyle w:val="35"/>
              <w:ind w:left="0" w:leftChars="0" w:firstLine="0" w:firstLineChars="0"/>
              <w:rPr>
                <w:rFonts w:hint="eastAsia"/>
              </w:rPr>
            </w:pPr>
            <w:r>
              <w:rPr>
                <w:rFonts w:hint="eastAsia" w:ascii="宋体" w:hAnsi="宋体" w:eastAsia="宋体" w:cs="宋体"/>
                <w:b/>
                <w:bCs/>
                <w:sz w:val="21"/>
                <w:szCs w:val="21"/>
                <w:lang w:eastAsia="zh-CN"/>
              </w:rPr>
              <w:t>注：</w:t>
            </w:r>
            <w:r>
              <w:rPr>
                <w:rFonts w:hint="eastAsia" w:hAnsi="宋体" w:cs="宋体"/>
                <w:b/>
                <w:bCs/>
                <w:sz w:val="21"/>
                <w:szCs w:val="21"/>
                <w:lang w:val="en-US" w:eastAsia="zh-CN"/>
              </w:rPr>
              <w:t>以上四项加分可累计，最多得</w:t>
            </w:r>
            <w:r>
              <w:rPr>
                <w:rFonts w:hint="eastAsia" w:hAnsi="宋体" w:cs="宋体"/>
                <w:b/>
                <w:bCs/>
                <w:sz w:val="21"/>
                <w:szCs w:val="21"/>
                <w:u w:val="single"/>
                <w:lang w:val="en-US" w:eastAsia="zh-CN"/>
              </w:rPr>
              <w:t>5</w:t>
            </w:r>
            <w:r>
              <w:rPr>
                <w:rFonts w:hint="eastAsia" w:hAnsi="宋体" w:cs="宋体"/>
                <w:b/>
                <w:bCs/>
                <w:sz w:val="21"/>
                <w:szCs w:val="21"/>
                <w:lang w:val="en-US" w:eastAsia="zh-CN"/>
              </w:rPr>
              <w:t>分。</w:t>
            </w:r>
            <w:r>
              <w:rPr>
                <w:rFonts w:hint="eastAsia" w:ascii="宋体" w:hAnsi="宋体" w:eastAsia="宋体" w:cs="宋体"/>
                <w:b/>
                <w:bCs/>
                <w:sz w:val="21"/>
                <w:szCs w:val="21"/>
                <w:lang w:eastAsia="zh-CN"/>
              </w:rPr>
              <w:t>需提供相关</w:t>
            </w:r>
            <w:r>
              <w:rPr>
                <w:rFonts w:hint="eastAsia" w:ascii="宋体" w:hAnsi="宋体" w:eastAsia="宋体" w:cs="宋体"/>
                <w:b/>
                <w:bCs/>
                <w:sz w:val="21"/>
                <w:szCs w:val="21"/>
              </w:rPr>
              <w:t>证书</w:t>
            </w:r>
            <w:r>
              <w:rPr>
                <w:rFonts w:hint="eastAsia" w:ascii="宋体" w:hAnsi="宋体" w:eastAsia="宋体" w:cs="宋体"/>
                <w:b/>
                <w:bCs/>
                <w:sz w:val="21"/>
                <w:szCs w:val="21"/>
                <w:lang w:eastAsia="zh-CN"/>
              </w:rPr>
              <w:t>或文件作为得分依据，证书必须</w:t>
            </w:r>
            <w:r>
              <w:rPr>
                <w:rFonts w:hint="eastAsia" w:ascii="宋体" w:hAnsi="宋体" w:eastAsia="宋体" w:cs="宋体"/>
                <w:b/>
                <w:bCs/>
                <w:sz w:val="21"/>
                <w:szCs w:val="21"/>
              </w:rPr>
              <w:t>在有效期内</w:t>
            </w:r>
            <w:r>
              <w:rPr>
                <w:rFonts w:hint="eastAsia" w:ascii="宋体" w:hAnsi="宋体" w:eastAsia="宋体" w:cs="宋体"/>
                <w:b/>
                <w:bCs/>
                <w:sz w:val="21"/>
                <w:szCs w:val="21"/>
                <w:lang w:eastAsia="zh-CN"/>
              </w:rPr>
              <w:t>。</w:t>
            </w:r>
          </w:p>
        </w:tc>
        <w:tc>
          <w:tcPr>
            <w:tcW w:w="1406"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line="360" w:lineRule="auto"/>
              <w:jc w:val="left"/>
              <w:rPr>
                <w:rFonts w:ascii="宋体" w:hAnsi="宋体" w:eastAsia="宋体" w:cs="Times New Roman"/>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878"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autoSpaceDE w:val="0"/>
              <w:autoSpaceDN w:val="0"/>
              <w:adjustRightInd w:val="0"/>
              <w:snapToGrid w:val="0"/>
              <w:spacing w:after="0" w:line="360" w:lineRule="auto"/>
              <w:jc w:val="center"/>
              <w:rPr>
                <w:rFonts w:hint="eastAsia" w:ascii="宋体" w:hAnsi="宋体" w:eastAsia="宋体" w:cs="宋体"/>
                <w:color w:val="000000"/>
                <w:kern w:val="0"/>
                <w:sz w:val="21"/>
                <w:szCs w:val="21"/>
                <w:highlight w:val="none"/>
              </w:rPr>
            </w:pPr>
            <w:r>
              <w:rPr>
                <w:rFonts w:hint="eastAsia" w:ascii="宋体" w:hAnsi="宋体" w:eastAsia="宋体" w:cs="Times New Roman"/>
                <w:b/>
                <w:color w:val="000000"/>
                <w:kern w:val="0"/>
                <w:sz w:val="21"/>
                <w:szCs w:val="21"/>
                <w:highlight w:val="none"/>
              </w:rPr>
              <w:t>合    计</w:t>
            </w:r>
          </w:p>
        </w:tc>
        <w:tc>
          <w:tcPr>
            <w:tcW w:w="6054"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line="360" w:lineRule="auto"/>
              <w:jc w:val="center"/>
              <w:rPr>
                <w:rFonts w:hint="default" w:ascii="宋体" w:hAnsi="宋体" w:eastAsia="宋体" w:cs="Times New Roman"/>
                <w:color w:val="000000"/>
                <w:sz w:val="21"/>
                <w:szCs w:val="21"/>
                <w:highlight w:val="none"/>
                <w:lang w:val="en-US" w:eastAsia="zh-CN"/>
              </w:rPr>
            </w:pPr>
            <w:r>
              <w:rPr>
                <w:rFonts w:hint="eastAsia" w:ascii="宋体" w:hAnsi="宋体" w:eastAsia="宋体" w:cs="Times New Roman"/>
                <w:color w:val="000000"/>
                <w:sz w:val="21"/>
                <w:szCs w:val="21"/>
                <w:highlight w:val="none"/>
                <w:lang w:val="en-US" w:eastAsia="zh-CN"/>
              </w:rPr>
              <w:t>30分</w:t>
            </w:r>
          </w:p>
        </w:tc>
        <w:tc>
          <w:tcPr>
            <w:tcW w:w="1406"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0" w:line="360" w:lineRule="auto"/>
              <w:jc w:val="center"/>
              <w:rPr>
                <w:rFonts w:ascii="宋体" w:hAnsi="宋体" w:eastAsia="宋体" w:cs="Times New Roman"/>
                <w:color w:val="000000"/>
                <w:kern w:val="0"/>
                <w:sz w:val="21"/>
                <w:szCs w:val="21"/>
                <w:highlight w:val="none"/>
              </w:rPr>
            </w:pPr>
          </w:p>
        </w:tc>
      </w:tr>
    </w:tbl>
    <w:p>
      <w:pPr>
        <w:pStyle w:val="2"/>
        <w:spacing w:line="360" w:lineRule="auto"/>
        <w:rPr>
          <w:rFonts w:hint="eastAsia" w:ascii="宋体" w:hAnsi="宋体"/>
          <w:sz w:val="24"/>
          <w:u w:val="single"/>
        </w:rPr>
      </w:pPr>
    </w:p>
    <w:p>
      <w:pPr>
        <w:widowControl w:val="0"/>
        <w:adjustRightInd w:val="0"/>
        <w:snapToGrid w:val="0"/>
        <w:spacing w:line="360" w:lineRule="auto"/>
        <w:jc w:val="both"/>
        <w:rPr>
          <w:rFonts w:ascii="宋体" w:hAnsi="宋体"/>
          <w:sz w:val="24"/>
        </w:rPr>
      </w:pPr>
      <w:r>
        <w:rPr>
          <w:rFonts w:hint="eastAsia" w:ascii="宋体" w:hAnsi="宋体"/>
          <w:b/>
          <w:kern w:val="0"/>
          <w:szCs w:val="21"/>
        </w:rPr>
        <w:t>注：</w:t>
      </w:r>
      <w:r>
        <w:rPr>
          <w:rFonts w:hint="eastAsia" w:ascii="宋体" w:hAnsi="宋体"/>
          <w:kern w:val="0"/>
          <w:szCs w:val="21"/>
        </w:rPr>
        <w:t xml:space="preserve"> 1、</w:t>
      </w:r>
      <w:r>
        <w:rPr>
          <w:rFonts w:hint="eastAsia" w:ascii="宋体" w:hAnsi="宋体"/>
          <w:szCs w:val="21"/>
        </w:rPr>
        <w:t>本表由评审小组集体评议，统一计分。评审小组成员中对结论有不同意见时，按少数服从多数的原则，确定得分</w:t>
      </w:r>
      <w:r>
        <w:rPr>
          <w:rFonts w:hint="eastAsia" w:ascii="宋体" w:hAnsi="宋体"/>
          <w:szCs w:val="21"/>
          <w:lang w:eastAsia="zh-CN"/>
        </w:rPr>
        <w:t>。</w:t>
      </w:r>
    </w:p>
    <w:p>
      <w:pPr>
        <w:widowControl w:val="0"/>
        <w:spacing w:line="360" w:lineRule="auto"/>
        <w:jc w:val="both"/>
        <w:rPr>
          <w:rFonts w:hint="eastAsia" w:ascii="黑体" w:hAnsi="黑体" w:eastAsia="黑体"/>
          <w:sz w:val="32"/>
          <w:szCs w:val="32"/>
        </w:rPr>
      </w:pPr>
      <w:r>
        <w:rPr>
          <w:rFonts w:hint="eastAsia" w:ascii="宋体" w:hAnsi="宋体"/>
          <w:sz w:val="24"/>
        </w:rPr>
        <w:t>评审小组</w:t>
      </w:r>
      <w:r>
        <w:rPr>
          <w:rFonts w:ascii="宋体" w:hAnsi="宋体"/>
          <w:sz w:val="24"/>
        </w:rPr>
        <w:t>全体成员签字：</w:t>
      </w:r>
      <w:r>
        <w:rPr>
          <w:rFonts w:hint="eastAsia" w:ascii="宋体" w:hAnsi="宋体"/>
          <w:sz w:val="24"/>
          <w:lang w:val="en-US" w:eastAsia="zh-CN"/>
        </w:rPr>
        <w:t xml:space="preserve">                                监督人员签字：</w:t>
      </w:r>
      <w:bookmarkStart w:id="10" w:name="_Toc77254135"/>
      <w:bookmarkStart w:id="11" w:name="_Toc76635714"/>
    </w:p>
    <w:p>
      <w:pPr>
        <w:widowControl w:val="0"/>
        <w:snapToGrid w:val="0"/>
        <w:spacing w:line="360" w:lineRule="auto"/>
        <w:outlineLvl w:val="2"/>
        <w:rPr>
          <w:rFonts w:ascii="黑体" w:hAnsi="黑体" w:eastAsia="黑体"/>
          <w:sz w:val="32"/>
          <w:szCs w:val="32"/>
        </w:rPr>
      </w:pPr>
      <w:r>
        <w:rPr>
          <w:rFonts w:hint="eastAsia" w:ascii="黑体" w:hAnsi="黑体" w:eastAsia="黑体"/>
          <w:sz w:val="32"/>
          <w:szCs w:val="32"/>
        </w:rPr>
        <w:t xml:space="preserve">附表2 </w:t>
      </w:r>
    </w:p>
    <w:p>
      <w:pPr>
        <w:widowControl w:val="0"/>
        <w:snapToGrid w:val="0"/>
        <w:spacing w:line="360" w:lineRule="auto"/>
        <w:jc w:val="center"/>
        <w:outlineLvl w:val="2"/>
        <w:rPr>
          <w:rFonts w:ascii="黑体" w:hAnsi="黑体" w:eastAsia="黑体"/>
          <w:sz w:val="32"/>
          <w:szCs w:val="32"/>
        </w:rPr>
      </w:pPr>
      <w:r>
        <w:rPr>
          <w:rFonts w:hint="eastAsia" w:ascii="黑体" w:hAnsi="黑体" w:eastAsia="黑体"/>
          <w:sz w:val="32"/>
          <w:szCs w:val="32"/>
        </w:rPr>
        <w:t>技术</w:t>
      </w:r>
      <w:bookmarkEnd w:id="10"/>
      <w:bookmarkEnd w:id="11"/>
      <w:r>
        <w:rPr>
          <w:rFonts w:hint="eastAsia" w:ascii="黑体" w:hAnsi="黑体" w:eastAsia="黑体"/>
          <w:sz w:val="32"/>
          <w:szCs w:val="32"/>
        </w:rPr>
        <w:t>部分评分表</w:t>
      </w:r>
    </w:p>
    <w:p>
      <w:pPr>
        <w:widowControl w:val="0"/>
        <w:adjustRightInd w:val="0"/>
        <w:snapToGrid w:val="0"/>
        <w:spacing w:line="360" w:lineRule="auto"/>
        <w:jc w:val="both"/>
        <w:rPr>
          <w:rFonts w:ascii="宋体" w:hAnsi="宋体"/>
          <w:kern w:val="0"/>
          <w:sz w:val="24"/>
        </w:rPr>
      </w:pPr>
    </w:p>
    <w:p>
      <w:pPr>
        <w:widowControl w:val="0"/>
        <w:adjustRightInd w:val="0"/>
        <w:snapToGrid w:val="0"/>
        <w:spacing w:line="360" w:lineRule="auto"/>
        <w:jc w:val="both"/>
        <w:rPr>
          <w:rFonts w:hint="eastAsia" w:ascii="宋体" w:hAnsi="宋体"/>
          <w:kern w:val="0"/>
          <w:sz w:val="24"/>
          <w:u w:val="single"/>
        </w:rPr>
      </w:pPr>
      <w:r>
        <w:rPr>
          <w:rFonts w:hint="eastAsia" w:ascii="宋体" w:hAnsi="宋体"/>
          <w:kern w:val="0"/>
          <w:sz w:val="24"/>
        </w:rPr>
        <w:t>项目名称：</w:t>
      </w:r>
      <w:r>
        <w:rPr>
          <w:rFonts w:hint="eastAsia" w:ascii="宋体" w:hAnsi="宋体" w:eastAsia="宋体" w:cs="宋体"/>
          <w:b w:val="0"/>
          <w:bCs/>
          <w:sz w:val="24"/>
          <w:szCs w:val="24"/>
          <w:u w:val="single"/>
          <w:lang w:eastAsia="zh-CN"/>
        </w:rPr>
        <w:t>岳阳城陵矶港务有限责任</w:t>
      </w:r>
      <w:r>
        <w:rPr>
          <w:rFonts w:hint="eastAsia" w:ascii="宋体" w:hAnsi="宋体" w:eastAsia="宋体" w:cs="宋体"/>
          <w:b w:val="0"/>
          <w:bCs/>
          <w:sz w:val="24"/>
          <w:szCs w:val="24"/>
          <w:u w:val="single"/>
        </w:rPr>
        <w:t>公司</w:t>
      </w:r>
      <w:r>
        <w:rPr>
          <w:rFonts w:hint="eastAsia" w:ascii="宋体" w:hAnsi="宋体" w:cs="宋体"/>
          <w:b w:val="0"/>
          <w:bCs/>
          <w:kern w:val="0"/>
          <w:sz w:val="24"/>
          <w:szCs w:val="24"/>
          <w:u w:val="single"/>
          <w:lang w:val="en-US" w:eastAsia="zh-CN"/>
        </w:rPr>
        <w:t>#13码头抓斗</w:t>
      </w:r>
      <w:r>
        <w:rPr>
          <w:rFonts w:hint="eastAsia" w:ascii="宋体" w:hAnsi="宋体" w:eastAsia="宋体" w:cs="宋体"/>
          <w:b w:val="0"/>
          <w:bCs/>
          <w:kern w:val="0"/>
          <w:sz w:val="24"/>
          <w:szCs w:val="24"/>
          <w:u w:val="single"/>
        </w:rPr>
        <w:t>采购</w:t>
      </w:r>
    </w:p>
    <w:tbl>
      <w:tblPr>
        <w:tblStyle w:val="36"/>
        <w:tblW w:w="9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1305"/>
        <w:gridCol w:w="5495"/>
        <w:gridCol w:w="2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exact"/>
          <w:tblHeader/>
          <w:jc w:val="center"/>
        </w:trPr>
        <w:tc>
          <w:tcPr>
            <w:tcW w:w="51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0" w:line="360" w:lineRule="auto"/>
              <w:jc w:val="center"/>
              <w:rPr>
                <w:rFonts w:ascii="宋体" w:hAnsi="宋体" w:eastAsia="宋体" w:cs="Times New Roman"/>
                <w:b/>
                <w:color w:val="000000" w:themeColor="text1"/>
                <w:sz w:val="21"/>
                <w:szCs w:val="21"/>
                <w:highlight w:val="none"/>
                <w14:textFill>
                  <w14:solidFill>
                    <w14:schemeClr w14:val="tx1"/>
                  </w14:solidFill>
                </w14:textFill>
              </w:rPr>
            </w:pPr>
            <w:r>
              <w:rPr>
                <w:rFonts w:hint="eastAsia" w:ascii="宋体" w:hAnsi="宋体" w:eastAsia="宋体" w:cs="Times New Roman"/>
                <w:b/>
                <w:color w:val="000000" w:themeColor="text1"/>
                <w:sz w:val="21"/>
                <w:szCs w:val="21"/>
                <w:highlight w:val="none"/>
                <w14:textFill>
                  <w14:solidFill>
                    <w14:schemeClr w14:val="tx1"/>
                  </w14:solidFill>
                </w14:textFill>
              </w:rPr>
              <w:t>序号</w:t>
            </w:r>
          </w:p>
        </w:tc>
        <w:tc>
          <w:tcPr>
            <w:tcW w:w="13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0" w:line="360" w:lineRule="auto"/>
              <w:jc w:val="center"/>
              <w:rPr>
                <w:rFonts w:ascii="宋体" w:hAnsi="宋体" w:eastAsia="宋体" w:cs="Times New Roman"/>
                <w:b/>
                <w:color w:val="000000" w:themeColor="text1"/>
                <w:sz w:val="21"/>
                <w:szCs w:val="21"/>
                <w:highlight w:val="none"/>
                <w14:textFill>
                  <w14:solidFill>
                    <w14:schemeClr w14:val="tx1"/>
                  </w14:solidFill>
                </w14:textFill>
              </w:rPr>
            </w:pPr>
            <w:r>
              <w:rPr>
                <w:rFonts w:hint="eastAsia" w:ascii="宋体" w:hAnsi="宋体" w:eastAsia="宋体" w:cs="Times New Roman"/>
                <w:b/>
                <w:color w:val="000000" w:themeColor="text1"/>
                <w:sz w:val="21"/>
                <w:szCs w:val="21"/>
                <w:highlight w:val="none"/>
                <w14:textFill>
                  <w14:solidFill>
                    <w14:schemeClr w14:val="tx1"/>
                  </w14:solidFill>
                </w14:textFill>
              </w:rPr>
              <w:t>评分因素</w:t>
            </w:r>
          </w:p>
        </w:tc>
        <w:tc>
          <w:tcPr>
            <w:tcW w:w="549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0" w:line="360" w:lineRule="auto"/>
              <w:jc w:val="center"/>
              <w:rPr>
                <w:rFonts w:ascii="宋体" w:hAnsi="宋体" w:eastAsia="宋体" w:cs="Times New Roman"/>
                <w:b/>
                <w:color w:val="000000" w:themeColor="text1"/>
                <w:sz w:val="21"/>
                <w:szCs w:val="21"/>
                <w:highlight w:val="none"/>
                <w14:textFill>
                  <w14:solidFill>
                    <w14:schemeClr w14:val="tx1"/>
                  </w14:solidFill>
                </w14:textFill>
              </w:rPr>
            </w:pPr>
            <w:r>
              <w:rPr>
                <w:rFonts w:hint="eastAsia" w:ascii="宋体" w:hAnsi="宋体" w:eastAsia="宋体" w:cs="Times New Roman"/>
                <w:b/>
                <w:color w:val="000000" w:themeColor="text1"/>
                <w:kern w:val="0"/>
                <w:sz w:val="21"/>
                <w:szCs w:val="21"/>
                <w:highlight w:val="none"/>
                <w14:textFill>
                  <w14:solidFill>
                    <w14:schemeClr w14:val="tx1"/>
                  </w14:solidFill>
                </w14:textFill>
              </w:rPr>
              <w:t>评分标准</w:t>
            </w:r>
            <w:r>
              <w:rPr>
                <w:rFonts w:hint="eastAsia" w:ascii="宋体" w:hAnsi="宋体" w:eastAsia="宋体" w:cs="Times New Roman"/>
                <w:b/>
                <w:color w:val="000000" w:themeColor="text1"/>
                <w:sz w:val="21"/>
                <w:szCs w:val="21"/>
                <w:highlight w:val="none"/>
                <w14:textFill>
                  <w14:solidFill>
                    <w14:schemeClr w14:val="tx1"/>
                  </w14:solidFill>
                </w14:textFill>
              </w:rPr>
              <w:t>/分值</w:t>
            </w:r>
          </w:p>
        </w:tc>
        <w:tc>
          <w:tcPr>
            <w:tcW w:w="2003"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0" w:line="360" w:lineRule="auto"/>
              <w:jc w:val="center"/>
              <w:rPr>
                <w:rFonts w:hint="eastAsia" w:ascii="宋体" w:hAnsi="宋体" w:eastAsia="宋体" w:cs="Times New Roman"/>
                <w:b/>
                <w:color w:val="000000" w:themeColor="text1"/>
                <w:kern w:val="0"/>
                <w:sz w:val="21"/>
                <w:szCs w:val="21"/>
                <w:highlight w:val="none"/>
                <w:lang w:eastAsia="zh-CN"/>
                <w14:textFill>
                  <w14:solidFill>
                    <w14:schemeClr w14:val="tx1"/>
                  </w14:solidFill>
                </w14:textFill>
              </w:rPr>
            </w:pPr>
            <w:r>
              <w:rPr>
                <w:rFonts w:hint="eastAsia" w:ascii="宋体" w:hAnsi="宋体" w:cs="Times New Roman"/>
                <w:b/>
                <w:color w:val="000000" w:themeColor="text1"/>
                <w:kern w:val="0"/>
                <w:sz w:val="21"/>
                <w:szCs w:val="21"/>
                <w:highlight w:val="none"/>
                <w:lang w:eastAsia="zh-CN"/>
                <w14:textFill>
                  <w14:solidFill>
                    <w14:schemeClr w14:val="tx1"/>
                  </w14:solidFill>
                </w14:textFill>
              </w:rPr>
              <w:t>供应商名称及得分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exact"/>
          <w:tblHeader/>
          <w:jc w:val="center"/>
        </w:trPr>
        <w:tc>
          <w:tcPr>
            <w:tcW w:w="516" w:type="dxa"/>
            <w:vMerge w:val="continue"/>
            <w:tcBorders>
              <w:top w:val="single" w:color="auto" w:sz="4" w:space="0"/>
              <w:left w:val="single" w:color="auto" w:sz="4" w:space="0"/>
              <w:bottom w:val="single" w:color="auto" w:sz="4" w:space="0"/>
              <w:right w:val="single" w:color="auto" w:sz="4" w:space="0"/>
            </w:tcBorders>
            <w:noWrap w:val="0"/>
            <w:vAlign w:val="center"/>
          </w:tcPr>
          <w:p>
            <w:pPr>
              <w:spacing w:after="0" w:line="360" w:lineRule="auto"/>
              <w:rPr>
                <w:rFonts w:ascii="宋体" w:hAnsi="宋体" w:eastAsia="宋体" w:cs="Times New Roman"/>
                <w:b/>
                <w:color w:val="000000" w:themeColor="text1"/>
                <w:sz w:val="21"/>
                <w:szCs w:val="21"/>
                <w:highlight w:val="none"/>
                <w14:textFill>
                  <w14:solidFill>
                    <w14:schemeClr w14:val="tx1"/>
                  </w14:solidFill>
                </w14:textFill>
              </w:rPr>
            </w:pPr>
          </w:p>
        </w:tc>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pPr>
              <w:spacing w:after="0" w:line="360" w:lineRule="auto"/>
              <w:rPr>
                <w:rFonts w:ascii="宋体" w:hAnsi="宋体" w:eastAsia="宋体" w:cs="Times New Roman"/>
                <w:b/>
                <w:color w:val="000000" w:themeColor="text1"/>
                <w:sz w:val="21"/>
                <w:szCs w:val="21"/>
                <w:highlight w:val="none"/>
                <w14:textFill>
                  <w14:solidFill>
                    <w14:schemeClr w14:val="tx1"/>
                  </w14:solidFill>
                </w14:textFill>
              </w:rPr>
            </w:pPr>
          </w:p>
        </w:tc>
        <w:tc>
          <w:tcPr>
            <w:tcW w:w="5495" w:type="dxa"/>
            <w:vMerge w:val="continue"/>
            <w:tcBorders>
              <w:top w:val="single" w:color="auto" w:sz="4" w:space="0"/>
              <w:left w:val="single" w:color="auto" w:sz="4" w:space="0"/>
              <w:bottom w:val="single" w:color="auto" w:sz="4" w:space="0"/>
              <w:right w:val="single" w:color="auto" w:sz="4" w:space="0"/>
            </w:tcBorders>
            <w:noWrap w:val="0"/>
            <w:vAlign w:val="center"/>
          </w:tcPr>
          <w:p>
            <w:pPr>
              <w:spacing w:after="0" w:line="360" w:lineRule="auto"/>
              <w:rPr>
                <w:rFonts w:ascii="宋体" w:hAnsi="宋体" w:eastAsia="宋体" w:cs="Times New Roman"/>
                <w:b/>
                <w:color w:val="000000" w:themeColor="text1"/>
                <w:sz w:val="21"/>
                <w:szCs w:val="21"/>
                <w:highlight w:val="none"/>
                <w14:textFill>
                  <w14:solidFill>
                    <w14:schemeClr w14:val="tx1"/>
                  </w14:solidFill>
                </w14:textFill>
              </w:rPr>
            </w:pPr>
          </w:p>
        </w:tc>
        <w:tc>
          <w:tcPr>
            <w:tcW w:w="2003" w:type="dxa"/>
            <w:tcBorders>
              <w:top w:val="single" w:color="auto" w:sz="4" w:space="0"/>
              <w:left w:val="single" w:color="auto" w:sz="4" w:space="0"/>
              <w:bottom w:val="single" w:color="auto" w:sz="4" w:space="0"/>
              <w:right w:val="single" w:color="auto" w:sz="4" w:space="0"/>
            </w:tcBorders>
            <w:noWrap w:val="0"/>
            <w:vAlign w:val="center"/>
          </w:tcPr>
          <w:p>
            <w:pPr>
              <w:spacing w:after="0" w:line="360" w:lineRule="auto"/>
              <w:rPr>
                <w:rFonts w:ascii="宋体" w:hAnsi="宋体" w:eastAsia="宋体" w:cs="Times New Roman"/>
                <w:b/>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3" w:hRule="atLeast"/>
          <w:jc w:val="center"/>
        </w:trPr>
        <w:tc>
          <w:tcPr>
            <w:tcW w:w="516"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0" w:line="360" w:lineRule="auto"/>
              <w:jc w:val="center"/>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1</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0" w:line="360" w:lineRule="auto"/>
              <w:jc w:val="center"/>
              <w:rPr>
                <w:rFonts w:ascii="宋体" w:hAnsi="宋体" w:eastAsia="宋体" w:cs="Times New Roman"/>
                <w:color w:val="000000" w:themeColor="text1"/>
                <w:sz w:val="21"/>
                <w:szCs w:val="21"/>
                <w:highlight w:val="none"/>
                <w14:textFill>
                  <w14:solidFill>
                    <w14:schemeClr w14:val="tx1"/>
                  </w14:solidFill>
                </w14:textFill>
              </w:rPr>
            </w:pPr>
            <w:r>
              <w:rPr>
                <w:rFonts w:ascii="宋体" w:hAnsi="宋体" w:eastAsia="宋体" w:cs="Times New Roman"/>
                <w:color w:val="000000" w:themeColor="text1"/>
                <w:sz w:val="21"/>
                <w:szCs w:val="21"/>
                <w:highlight w:val="none"/>
                <w14:textFill>
                  <w14:solidFill>
                    <w14:schemeClr w14:val="tx1"/>
                  </w14:solidFill>
                </w14:textFill>
              </w:rPr>
              <w:t>对</w:t>
            </w:r>
            <w:r>
              <w:rPr>
                <w:rFonts w:hint="eastAsia" w:ascii="宋体" w:hAnsi="宋体" w:cs="Times New Roman"/>
                <w:color w:val="000000" w:themeColor="text1"/>
                <w:sz w:val="21"/>
                <w:szCs w:val="21"/>
                <w:highlight w:val="none"/>
                <w:lang w:eastAsia="zh-CN"/>
                <w14:textFill>
                  <w14:solidFill>
                    <w14:schemeClr w14:val="tx1"/>
                  </w14:solidFill>
                </w14:textFill>
              </w:rPr>
              <w:t>响应产品</w:t>
            </w:r>
            <w:r>
              <w:rPr>
                <w:rFonts w:ascii="宋体" w:hAnsi="宋体" w:eastAsia="宋体" w:cs="Times New Roman"/>
                <w:color w:val="000000" w:themeColor="text1"/>
                <w:sz w:val="21"/>
                <w:szCs w:val="21"/>
                <w:highlight w:val="none"/>
                <w14:textFill>
                  <w14:solidFill>
                    <w14:schemeClr w14:val="tx1"/>
                  </w14:solidFill>
                </w14:textFill>
              </w:rPr>
              <w:t>的整体评价</w:t>
            </w:r>
            <w:r>
              <w:rPr>
                <w:rFonts w:hint="eastAsia" w:ascii="宋体" w:hAnsi="宋体" w:eastAsia="宋体" w:cs="Times New Roman"/>
                <w:color w:val="000000" w:themeColor="text1"/>
                <w:sz w:val="21"/>
                <w:szCs w:val="21"/>
                <w:highlight w:val="none"/>
                <w14:textFill>
                  <w14:solidFill>
                    <w14:schemeClr w14:val="tx1"/>
                  </w14:solidFill>
                </w14:textFill>
              </w:rPr>
              <w:t xml:space="preserve">             </w:t>
            </w:r>
            <w:r>
              <w:rPr>
                <w:rFonts w:ascii="宋体" w:hAnsi="宋体" w:eastAsia="宋体" w:cs="Times New Roman"/>
                <w:color w:val="000000" w:themeColor="text1"/>
                <w:sz w:val="21"/>
                <w:szCs w:val="21"/>
                <w:highlight w:val="none"/>
                <w14:textFill>
                  <w14:solidFill>
                    <w14:schemeClr w14:val="tx1"/>
                  </w14:solidFill>
                </w14:textFill>
              </w:rPr>
              <w:t>（</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3</w:t>
            </w:r>
            <w:r>
              <w:rPr>
                <w:rFonts w:ascii="宋体" w:hAnsi="宋体" w:eastAsia="宋体" w:cs="Times New Roman"/>
                <w:color w:val="000000" w:themeColor="text1"/>
                <w:sz w:val="21"/>
                <w:szCs w:val="21"/>
                <w:highlight w:val="none"/>
                <w14:textFill>
                  <w14:solidFill>
                    <w14:schemeClr w14:val="tx1"/>
                  </w14:solidFill>
                </w14:textFill>
              </w:rPr>
              <w:t>分）</w:t>
            </w:r>
          </w:p>
        </w:tc>
        <w:tc>
          <w:tcPr>
            <w:tcW w:w="5495"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0" w:line="360" w:lineRule="auto"/>
              <w:ind w:firstLine="210" w:firstLineChars="10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sz w:val="21"/>
                <w:szCs w:val="21"/>
              </w:rPr>
              <w:t>投标产品的市场占有率、品牌知名度、产品口碑优秀得</w:t>
            </w:r>
            <w:r>
              <w:rPr>
                <w:rFonts w:hint="eastAsia" w:ascii="宋体" w:hAnsi="宋体" w:eastAsia="宋体" w:cs="宋体"/>
                <w:sz w:val="21"/>
                <w:szCs w:val="21"/>
                <w:u w:val="single"/>
              </w:rPr>
              <w:t>3</w:t>
            </w:r>
            <w:r>
              <w:rPr>
                <w:rFonts w:hint="eastAsia" w:ascii="宋体" w:hAnsi="宋体" w:eastAsia="宋体" w:cs="宋体"/>
                <w:sz w:val="21"/>
                <w:szCs w:val="21"/>
              </w:rPr>
              <w:t>分；良好得</w:t>
            </w:r>
            <w:r>
              <w:rPr>
                <w:rFonts w:hint="eastAsia" w:ascii="宋体" w:hAnsi="宋体" w:eastAsia="宋体" w:cs="宋体"/>
                <w:sz w:val="21"/>
                <w:szCs w:val="21"/>
                <w:u w:val="single"/>
              </w:rPr>
              <w:t>2</w:t>
            </w:r>
            <w:r>
              <w:rPr>
                <w:rFonts w:hint="eastAsia" w:ascii="宋体" w:hAnsi="宋体" w:eastAsia="宋体" w:cs="宋体"/>
                <w:sz w:val="21"/>
                <w:szCs w:val="21"/>
              </w:rPr>
              <w:t>分。</w:t>
            </w:r>
          </w:p>
        </w:tc>
        <w:tc>
          <w:tcPr>
            <w:tcW w:w="2003"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0" w:line="360" w:lineRule="auto"/>
              <w:jc w:val="center"/>
              <w:rPr>
                <w:rFonts w:hint="eastAsia" w:ascii="宋体" w:hAnsi="宋体" w:eastAsia="宋体" w:cs="Times New Roman"/>
                <w:color w:val="000000" w:themeColor="text1"/>
                <w:sz w:val="21"/>
                <w:szCs w:val="2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2" w:hRule="atLeast"/>
          <w:jc w:val="center"/>
        </w:trPr>
        <w:tc>
          <w:tcPr>
            <w:tcW w:w="51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0" w:line="360" w:lineRule="auto"/>
              <w:jc w:val="center"/>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2</w:t>
            </w:r>
          </w:p>
        </w:tc>
        <w:tc>
          <w:tcPr>
            <w:tcW w:w="13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0"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产品</w:t>
            </w:r>
            <w:r>
              <w:rPr>
                <w:rFonts w:hint="eastAsia" w:ascii="宋体" w:hAnsi="宋体" w:eastAsia="宋体" w:cs="宋体"/>
                <w:color w:val="000000" w:themeColor="text1"/>
                <w:sz w:val="21"/>
                <w:szCs w:val="21"/>
                <w:highlight w:val="none"/>
                <w14:textFill>
                  <w14:solidFill>
                    <w14:schemeClr w14:val="tx1"/>
                  </w14:solidFill>
                </w14:textFill>
              </w:rPr>
              <w:t xml:space="preserve">质量标准的响应程度    </w:t>
            </w:r>
          </w:p>
          <w:p>
            <w:pPr>
              <w:widowControl w:val="0"/>
              <w:adjustRightInd w:val="0"/>
              <w:snapToGrid w:val="0"/>
              <w:spacing w:after="0"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5495" w:type="dxa"/>
            <w:vMerge w:val="restart"/>
            <w:tcBorders>
              <w:top w:val="single" w:color="auto" w:sz="4" w:space="0"/>
              <w:left w:val="single" w:color="auto" w:sz="4" w:space="0"/>
              <w:right w:val="single" w:color="auto" w:sz="4" w:space="0"/>
            </w:tcBorders>
            <w:noWrap w:val="0"/>
            <w:vAlign w:val="center"/>
          </w:tcPr>
          <w:p>
            <w:pPr>
              <w:pStyle w:val="35"/>
              <w:numPr>
                <w:ilvl w:val="0"/>
                <w:numId w:val="0"/>
              </w:numPr>
              <w:ind w:firstLine="210" w:firstLineChars="100"/>
              <w:jc w:val="left"/>
              <w:rPr>
                <w:rFonts w:hint="eastAsia" w:ascii="宋体" w:hAnsi="宋体" w:eastAsia="宋体" w:cs="宋体"/>
                <w:sz w:val="21"/>
                <w:szCs w:val="21"/>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1、提供具有CCS或ABS焊接资质证书投标人得</w:t>
            </w:r>
            <w:r>
              <w:rPr>
                <w:rFonts w:hint="eastAsia" w:ascii="宋体" w:hAnsi="宋体" w:eastAsia="宋体" w:cs="宋体"/>
                <w:b w:val="0"/>
                <w:bCs w:val="0"/>
                <w:color w:val="000000" w:themeColor="text1"/>
                <w:sz w:val="21"/>
                <w:szCs w:val="21"/>
                <w:u w:val="singl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lang w:val="en-US" w:eastAsia="zh-CN"/>
                <w14:textFill>
                  <w14:solidFill>
                    <w14:schemeClr w14:val="tx1"/>
                  </w14:solidFill>
                </w14:textFill>
              </w:rPr>
              <w:t>分；其他投标人得</w:t>
            </w:r>
            <w:r>
              <w:rPr>
                <w:rFonts w:hint="eastAsia" w:ascii="宋体" w:hAnsi="宋体" w:eastAsia="宋体" w:cs="宋体"/>
                <w:b w:val="0"/>
                <w:bCs w:val="0"/>
                <w:color w:val="000000" w:themeColor="text1"/>
                <w:sz w:val="21"/>
                <w:szCs w:val="21"/>
                <w:u w:val="singl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lang w:val="en-US" w:eastAsia="zh-CN"/>
                <w14:textFill>
                  <w14:solidFill>
                    <w14:schemeClr w14:val="tx1"/>
                  </w14:solidFill>
                </w14:textFill>
              </w:rPr>
              <w:t>分。</w:t>
            </w:r>
          </w:p>
          <w:p>
            <w:pPr>
              <w:pStyle w:val="35"/>
              <w:numPr>
                <w:ilvl w:val="0"/>
                <w:numId w:val="0"/>
              </w:numPr>
              <w:ind w:firstLine="210" w:firstLineChars="100"/>
              <w:jc w:val="left"/>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2、可提供“HARDOX IN MY BODY”证书投标人得</w:t>
            </w:r>
            <w:r>
              <w:rPr>
                <w:rFonts w:hint="eastAsia" w:ascii="宋体" w:hAnsi="宋体" w:eastAsia="宋体" w:cs="宋体"/>
                <w:b w:val="0"/>
                <w:bCs w:val="0"/>
                <w:color w:val="000000" w:themeColor="text1"/>
                <w:sz w:val="21"/>
                <w:szCs w:val="21"/>
                <w:u w:val="singl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lang w:val="en-US" w:eastAsia="zh-CN"/>
                <w14:textFill>
                  <w14:solidFill>
                    <w14:schemeClr w14:val="tx1"/>
                  </w14:solidFill>
                </w14:textFill>
              </w:rPr>
              <w:t>分；其他投标人得</w:t>
            </w:r>
            <w:r>
              <w:rPr>
                <w:rFonts w:hint="eastAsia" w:ascii="宋体" w:hAnsi="宋体" w:eastAsia="宋体" w:cs="宋体"/>
                <w:b w:val="0"/>
                <w:bCs w:val="0"/>
                <w:color w:val="000000" w:themeColor="text1"/>
                <w:sz w:val="21"/>
                <w:szCs w:val="21"/>
                <w:u w:val="singl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lang w:val="en-US" w:eastAsia="zh-CN"/>
                <w14:textFill>
                  <w14:solidFill>
                    <w14:schemeClr w14:val="tx1"/>
                  </w14:solidFill>
                </w14:textFill>
              </w:rPr>
              <w:t>分。</w:t>
            </w:r>
          </w:p>
          <w:p>
            <w:pPr>
              <w:widowControl w:val="0"/>
              <w:numPr>
                <w:ilvl w:val="0"/>
                <w:numId w:val="0"/>
              </w:numPr>
              <w:adjustRightInd w:val="0"/>
              <w:snapToGrid w:val="0"/>
              <w:spacing w:after="0" w:line="360" w:lineRule="auto"/>
              <w:ind w:firstLine="210" w:firstLineChars="100"/>
              <w:jc w:val="left"/>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sz w:val="21"/>
                <w:szCs w:val="21"/>
                <w:lang w:val="en-US" w:eastAsia="zh-CN"/>
              </w:rPr>
              <w:t>3、投标产品每</w:t>
            </w:r>
            <w:r>
              <w:rPr>
                <w:rFonts w:hint="eastAsia" w:ascii="宋体" w:hAnsi="宋体" w:eastAsia="宋体" w:cs="宋体"/>
                <w:sz w:val="21"/>
                <w:szCs w:val="21"/>
              </w:rPr>
              <w:t>具有</w:t>
            </w:r>
            <w:r>
              <w:rPr>
                <w:rFonts w:hint="eastAsia" w:ascii="宋体" w:hAnsi="宋体" w:eastAsia="宋体" w:cs="宋体"/>
                <w:sz w:val="21"/>
                <w:szCs w:val="21"/>
                <w:lang w:val="en-US" w:eastAsia="zh-CN"/>
              </w:rPr>
              <w:t>1项</w:t>
            </w:r>
            <w:r>
              <w:rPr>
                <w:rFonts w:hint="eastAsia" w:ascii="宋体" w:hAnsi="宋体" w:eastAsia="宋体" w:cs="宋体"/>
                <w:sz w:val="21"/>
                <w:szCs w:val="21"/>
              </w:rPr>
              <w:t>实用新型专利技术</w:t>
            </w:r>
            <w:r>
              <w:rPr>
                <w:rFonts w:hint="eastAsia" w:ascii="宋体" w:hAnsi="宋体" w:eastAsia="宋体" w:cs="宋体"/>
                <w:sz w:val="21"/>
                <w:szCs w:val="21"/>
                <w:lang w:eastAsia="zh-CN"/>
              </w:rPr>
              <w:t>加</w:t>
            </w:r>
            <w:r>
              <w:rPr>
                <w:rFonts w:hint="eastAsia" w:ascii="宋体" w:hAnsi="宋体" w:eastAsia="宋体" w:cs="宋体"/>
                <w:sz w:val="21"/>
                <w:szCs w:val="21"/>
                <w:u w:val="single"/>
              </w:rPr>
              <w:t>0.5</w:t>
            </w:r>
            <w:r>
              <w:rPr>
                <w:rFonts w:hint="eastAsia" w:ascii="宋体" w:hAnsi="宋体" w:eastAsia="宋体" w:cs="宋体"/>
                <w:sz w:val="21"/>
                <w:szCs w:val="21"/>
              </w:rPr>
              <w:t>分</w:t>
            </w:r>
            <w:r>
              <w:rPr>
                <w:rFonts w:hint="eastAsia" w:ascii="宋体" w:hAnsi="宋体" w:eastAsia="宋体" w:cs="宋体"/>
                <w:sz w:val="21"/>
                <w:szCs w:val="21"/>
                <w:lang w:eastAsia="zh-CN"/>
              </w:rPr>
              <w:t>；</w:t>
            </w:r>
            <w:r>
              <w:rPr>
                <w:rFonts w:hint="eastAsia" w:ascii="宋体" w:hAnsi="宋体" w:eastAsia="宋体" w:cs="宋体"/>
                <w:sz w:val="21"/>
                <w:szCs w:val="21"/>
              </w:rPr>
              <w:t>最</w:t>
            </w:r>
            <w:r>
              <w:rPr>
                <w:rFonts w:hint="eastAsia" w:ascii="宋体" w:hAnsi="宋体" w:eastAsia="宋体" w:cs="宋体"/>
                <w:sz w:val="21"/>
                <w:szCs w:val="21"/>
                <w:lang w:eastAsia="zh-CN"/>
              </w:rPr>
              <w:t>多加</w:t>
            </w:r>
            <w:r>
              <w:rPr>
                <w:rFonts w:hint="eastAsia" w:ascii="宋体" w:hAnsi="宋体" w:eastAsia="宋体" w:cs="宋体"/>
                <w:sz w:val="21"/>
                <w:szCs w:val="21"/>
                <w:u w:val="single"/>
                <w:lang w:val="en-US" w:eastAsia="zh-CN"/>
              </w:rPr>
              <w:t>2</w:t>
            </w:r>
            <w:r>
              <w:rPr>
                <w:rFonts w:hint="eastAsia" w:ascii="宋体" w:hAnsi="宋体" w:eastAsia="宋体" w:cs="宋体"/>
                <w:sz w:val="21"/>
                <w:szCs w:val="21"/>
              </w:rPr>
              <w:t>分</w:t>
            </w:r>
            <w:r>
              <w:rPr>
                <w:rFonts w:hint="eastAsia" w:ascii="宋体" w:hAnsi="宋体" w:eastAsia="宋体" w:cs="宋体"/>
                <w:sz w:val="21"/>
                <w:szCs w:val="21"/>
                <w:lang w:eastAsia="zh-CN"/>
              </w:rPr>
              <w:t>。</w:t>
            </w:r>
          </w:p>
          <w:p>
            <w:pPr>
              <w:widowControl w:val="0"/>
              <w:adjustRightInd w:val="0"/>
              <w:snapToGrid w:val="0"/>
              <w:spacing w:after="0" w:line="360" w:lineRule="auto"/>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sz w:val="21"/>
                <w:szCs w:val="21"/>
                <w:lang w:eastAsia="zh-CN"/>
              </w:rPr>
              <w:t>注：需提供相关</w:t>
            </w:r>
            <w:r>
              <w:rPr>
                <w:rFonts w:hint="eastAsia" w:ascii="宋体" w:hAnsi="宋体" w:eastAsia="宋体" w:cs="宋体"/>
                <w:b/>
                <w:bCs/>
                <w:sz w:val="21"/>
                <w:szCs w:val="21"/>
              </w:rPr>
              <w:t>证书</w:t>
            </w:r>
            <w:r>
              <w:rPr>
                <w:rFonts w:hint="eastAsia" w:ascii="宋体" w:hAnsi="宋体" w:eastAsia="宋体" w:cs="宋体"/>
                <w:b/>
                <w:bCs/>
                <w:sz w:val="21"/>
                <w:szCs w:val="21"/>
                <w:lang w:eastAsia="zh-CN"/>
              </w:rPr>
              <w:t>或文件作为得分依据，证书必须</w:t>
            </w:r>
            <w:r>
              <w:rPr>
                <w:rFonts w:hint="eastAsia" w:ascii="宋体" w:hAnsi="宋体" w:eastAsia="宋体" w:cs="宋体"/>
                <w:b/>
                <w:bCs/>
                <w:sz w:val="21"/>
                <w:szCs w:val="21"/>
              </w:rPr>
              <w:t>在有效期内</w:t>
            </w:r>
            <w:r>
              <w:rPr>
                <w:rFonts w:hint="eastAsia" w:ascii="宋体" w:hAnsi="宋体" w:eastAsia="宋体" w:cs="宋体"/>
                <w:b/>
                <w:bCs/>
                <w:sz w:val="21"/>
                <w:szCs w:val="21"/>
                <w:lang w:eastAsia="zh-CN"/>
              </w:rPr>
              <w:t>。</w:t>
            </w:r>
          </w:p>
        </w:tc>
        <w:tc>
          <w:tcPr>
            <w:tcW w:w="2003"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0" w:line="360" w:lineRule="auto"/>
              <w:jc w:val="center"/>
              <w:rPr>
                <w:rFonts w:hint="eastAsia" w:ascii="宋体" w:hAnsi="宋体" w:eastAsia="宋体" w:cs="Times New Roman"/>
                <w:color w:val="000000" w:themeColor="text1"/>
                <w:sz w:val="21"/>
                <w:szCs w:val="2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2" w:hRule="atLeast"/>
          <w:jc w:val="center"/>
        </w:trPr>
        <w:tc>
          <w:tcPr>
            <w:tcW w:w="516" w:type="dxa"/>
            <w:vMerge w:val="continue"/>
            <w:tcBorders>
              <w:top w:val="single" w:color="auto" w:sz="4" w:space="0"/>
              <w:left w:val="single" w:color="auto" w:sz="4" w:space="0"/>
              <w:bottom w:val="single" w:color="auto" w:sz="4" w:space="0"/>
              <w:right w:val="single" w:color="auto" w:sz="4" w:space="0"/>
            </w:tcBorders>
            <w:noWrap w:val="0"/>
            <w:vAlign w:val="center"/>
          </w:tcPr>
          <w:p>
            <w:pPr>
              <w:spacing w:after="0" w:line="360" w:lineRule="auto"/>
              <w:rPr>
                <w:rFonts w:ascii="宋体" w:hAnsi="宋体" w:eastAsia="宋体" w:cs="Times New Roman"/>
                <w:color w:val="000000" w:themeColor="text1"/>
                <w:sz w:val="21"/>
                <w:szCs w:val="21"/>
                <w:highlight w:val="none"/>
                <w14:textFill>
                  <w14:solidFill>
                    <w14:schemeClr w14:val="tx1"/>
                  </w14:solidFill>
                </w14:textFill>
              </w:rPr>
            </w:pPr>
          </w:p>
        </w:tc>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pPr>
              <w:spacing w:after="0" w:line="360" w:lineRule="auto"/>
              <w:rPr>
                <w:rFonts w:ascii="宋体" w:hAnsi="宋体" w:eastAsia="宋体" w:cs="Times New Roman"/>
                <w:color w:val="000000" w:themeColor="text1"/>
                <w:sz w:val="21"/>
                <w:szCs w:val="21"/>
                <w:highlight w:val="none"/>
                <w14:textFill>
                  <w14:solidFill>
                    <w14:schemeClr w14:val="tx1"/>
                  </w14:solidFill>
                </w14:textFill>
              </w:rPr>
            </w:pPr>
          </w:p>
        </w:tc>
        <w:tc>
          <w:tcPr>
            <w:tcW w:w="5495" w:type="dxa"/>
            <w:vMerge w:val="continue"/>
            <w:tcBorders>
              <w:left w:val="single" w:color="auto" w:sz="4" w:space="0"/>
              <w:right w:val="single" w:color="auto" w:sz="4" w:space="0"/>
            </w:tcBorders>
            <w:noWrap w:val="0"/>
            <w:vAlign w:val="center"/>
          </w:tcPr>
          <w:p>
            <w:pPr>
              <w:widowControl w:val="0"/>
              <w:adjustRightInd w:val="0"/>
              <w:snapToGrid w:val="0"/>
              <w:spacing w:after="0"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2003"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0" w:line="360" w:lineRule="auto"/>
              <w:jc w:val="center"/>
              <w:rPr>
                <w:rFonts w:hint="eastAsia" w:ascii="宋体" w:hAnsi="宋体" w:eastAsia="宋体" w:cs="Times New Roman"/>
                <w:color w:val="000000" w:themeColor="text1"/>
                <w:sz w:val="21"/>
                <w:szCs w:val="2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516" w:type="dxa"/>
            <w:vMerge w:val="continue"/>
            <w:tcBorders>
              <w:top w:val="single" w:color="auto" w:sz="4" w:space="0"/>
              <w:left w:val="single" w:color="auto" w:sz="4" w:space="0"/>
              <w:bottom w:val="single" w:color="auto" w:sz="4" w:space="0"/>
              <w:right w:val="single" w:color="auto" w:sz="4" w:space="0"/>
            </w:tcBorders>
            <w:noWrap w:val="0"/>
            <w:vAlign w:val="center"/>
          </w:tcPr>
          <w:p>
            <w:pPr>
              <w:spacing w:after="0" w:line="360" w:lineRule="auto"/>
              <w:rPr>
                <w:rFonts w:ascii="宋体" w:hAnsi="宋体" w:eastAsia="宋体" w:cs="Times New Roman"/>
                <w:color w:val="000000" w:themeColor="text1"/>
                <w:sz w:val="21"/>
                <w:szCs w:val="21"/>
                <w:highlight w:val="none"/>
                <w14:textFill>
                  <w14:solidFill>
                    <w14:schemeClr w14:val="tx1"/>
                  </w14:solidFill>
                </w14:textFill>
              </w:rPr>
            </w:pPr>
          </w:p>
        </w:tc>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pPr>
              <w:spacing w:after="0" w:line="360" w:lineRule="auto"/>
              <w:rPr>
                <w:rFonts w:ascii="宋体" w:hAnsi="宋体" w:eastAsia="宋体" w:cs="Times New Roman"/>
                <w:color w:val="000000" w:themeColor="text1"/>
                <w:sz w:val="21"/>
                <w:szCs w:val="21"/>
                <w:highlight w:val="none"/>
                <w14:textFill>
                  <w14:solidFill>
                    <w14:schemeClr w14:val="tx1"/>
                  </w14:solidFill>
                </w14:textFill>
              </w:rPr>
            </w:pPr>
          </w:p>
        </w:tc>
        <w:tc>
          <w:tcPr>
            <w:tcW w:w="5495" w:type="dxa"/>
            <w:vMerge w:val="continue"/>
            <w:tcBorders>
              <w:left w:val="single" w:color="auto" w:sz="4" w:space="0"/>
              <w:bottom w:val="single" w:color="auto" w:sz="4" w:space="0"/>
              <w:right w:val="single" w:color="auto" w:sz="4" w:space="0"/>
            </w:tcBorders>
            <w:noWrap w:val="0"/>
            <w:vAlign w:val="center"/>
          </w:tcPr>
          <w:p>
            <w:pPr>
              <w:widowControl w:val="0"/>
              <w:adjustRightInd w:val="0"/>
              <w:snapToGrid w:val="0"/>
              <w:spacing w:after="0"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2003"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0" w:line="360" w:lineRule="auto"/>
              <w:jc w:val="center"/>
              <w:rPr>
                <w:rFonts w:hint="eastAsia" w:ascii="宋体" w:hAnsi="宋体" w:eastAsia="宋体" w:cs="Times New Roman"/>
                <w:color w:val="000000" w:themeColor="text1"/>
                <w:sz w:val="21"/>
                <w:szCs w:val="2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2" w:hRule="atLeast"/>
          <w:jc w:val="center"/>
        </w:trPr>
        <w:tc>
          <w:tcPr>
            <w:tcW w:w="516" w:type="dxa"/>
            <w:tcBorders>
              <w:top w:val="single" w:color="auto" w:sz="4" w:space="0"/>
              <w:left w:val="single" w:color="auto" w:sz="4" w:space="0"/>
              <w:bottom w:val="single" w:color="auto" w:sz="4" w:space="0"/>
              <w:right w:val="single" w:color="auto" w:sz="4" w:space="0"/>
            </w:tcBorders>
            <w:noWrap w:val="0"/>
            <w:vAlign w:val="center"/>
          </w:tcPr>
          <w:p>
            <w:pPr>
              <w:spacing w:after="0" w:line="360" w:lineRule="auto"/>
              <w:jc w:val="center"/>
              <w:rPr>
                <w:rFonts w:hint="eastAsia" w:ascii="宋体" w:hAnsi="宋体" w:eastAsia="宋体" w:cs="Times New Roman"/>
                <w:color w:val="000000" w:themeColor="text1"/>
                <w:sz w:val="21"/>
                <w:szCs w:val="21"/>
                <w:highlight w:val="none"/>
                <w:lang w:val="en-US" w:eastAsia="zh-CN"/>
                <w14:textFill>
                  <w14:solidFill>
                    <w14:schemeClr w14:val="tx1"/>
                  </w14:solidFill>
                </w14:textFill>
              </w:rPr>
            </w:pP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3</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widowControl/>
              <w:autoSpaceDE/>
              <w:autoSpaceDN/>
              <w:adjustRightInd/>
              <w:snapToGrid/>
              <w:spacing w:after="0" w:line="360" w:lineRule="auto"/>
              <w:ind w:firstLine="0" w:firstLine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对</w:t>
            </w:r>
            <w:r>
              <w:rPr>
                <w:rFonts w:hint="eastAsia" w:ascii="宋体" w:hAnsi="宋体" w:cs="宋体"/>
                <w:color w:val="000000" w:themeColor="text1"/>
                <w:sz w:val="21"/>
                <w:szCs w:val="21"/>
                <w:highlight w:val="none"/>
                <w:lang w:eastAsia="zh-CN"/>
                <w14:textFill>
                  <w14:solidFill>
                    <w14:schemeClr w14:val="tx1"/>
                  </w14:solidFill>
                </w14:textFill>
              </w:rPr>
              <w:t>响应产品</w:t>
            </w:r>
            <w:r>
              <w:rPr>
                <w:rFonts w:hint="eastAsia" w:ascii="宋体" w:hAnsi="宋体" w:eastAsia="宋体" w:cs="宋体"/>
                <w:color w:val="000000" w:themeColor="text1"/>
                <w:sz w:val="21"/>
                <w:szCs w:val="21"/>
                <w:highlight w:val="none"/>
                <w:lang w:eastAsia="zh-CN"/>
                <w14:textFill>
                  <w14:solidFill>
                    <w14:schemeClr w14:val="tx1"/>
                  </w14:solidFill>
                </w14:textFill>
              </w:rPr>
              <w:t>质保期的要求</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5495"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0" w:line="360" w:lineRule="auto"/>
              <w:ind w:firstLine="210" w:firstLineChars="100"/>
              <w:jc w:val="left"/>
              <w:rPr>
                <w:rFonts w:hint="eastAsia" w:ascii="宋体" w:hAnsi="宋体" w:eastAsia="宋体" w:cs="宋体"/>
                <w:sz w:val="21"/>
                <w:szCs w:val="21"/>
                <w:lang w:val="en-US" w:eastAsia="zh-CN"/>
              </w:rPr>
            </w:pPr>
            <w:r>
              <w:rPr>
                <w:rFonts w:hint="eastAsia" w:ascii="宋体" w:hAnsi="宋体" w:eastAsia="宋体" w:cs="宋体"/>
                <w:sz w:val="21"/>
                <w:szCs w:val="21"/>
                <w:lang w:eastAsia="zh-CN"/>
              </w:rPr>
              <w:t>投标人承诺质保期为一年的得</w:t>
            </w:r>
            <w:r>
              <w:rPr>
                <w:rFonts w:hint="eastAsia" w:ascii="宋体" w:hAnsi="宋体" w:eastAsia="宋体" w:cs="宋体"/>
                <w:sz w:val="21"/>
                <w:szCs w:val="21"/>
                <w:u w:val="single"/>
                <w:lang w:val="en-US" w:eastAsia="zh-CN"/>
              </w:rPr>
              <w:t>4</w:t>
            </w:r>
            <w:r>
              <w:rPr>
                <w:rFonts w:hint="eastAsia" w:ascii="宋体" w:hAnsi="宋体" w:eastAsia="宋体" w:cs="宋体"/>
                <w:sz w:val="21"/>
                <w:szCs w:val="21"/>
                <w:lang w:val="en-US" w:eastAsia="zh-CN"/>
              </w:rPr>
              <w:t>分；</w:t>
            </w:r>
          </w:p>
          <w:p>
            <w:pPr>
              <w:widowControl w:val="0"/>
              <w:adjustRightInd w:val="0"/>
              <w:snapToGrid w:val="0"/>
              <w:spacing w:after="0" w:line="360" w:lineRule="auto"/>
              <w:ind w:firstLine="210" w:firstLineChars="100"/>
              <w:jc w:val="left"/>
              <w:rPr>
                <w:rFonts w:hint="eastAsia" w:ascii="宋体" w:hAnsi="宋体" w:eastAsia="宋体" w:cs="宋体"/>
                <w:sz w:val="21"/>
                <w:szCs w:val="21"/>
                <w:lang w:val="en-US" w:eastAsia="zh-CN"/>
              </w:rPr>
            </w:pPr>
            <w:r>
              <w:rPr>
                <w:rFonts w:hint="eastAsia" w:ascii="宋体" w:hAnsi="宋体" w:eastAsia="宋体" w:cs="宋体"/>
                <w:sz w:val="21"/>
                <w:szCs w:val="21"/>
                <w:lang w:eastAsia="zh-CN"/>
              </w:rPr>
              <w:t>投标人承诺质保期为一年以上的，</w:t>
            </w:r>
            <w:r>
              <w:rPr>
                <w:rFonts w:hint="eastAsia" w:ascii="宋体" w:hAnsi="宋体" w:cs="宋体"/>
                <w:sz w:val="21"/>
                <w:szCs w:val="21"/>
                <w:lang w:eastAsia="zh-CN"/>
              </w:rPr>
              <w:t>在有效响应人之间比较，</w:t>
            </w:r>
            <w:r>
              <w:rPr>
                <w:rFonts w:hint="eastAsia" w:ascii="宋体" w:hAnsi="宋体" w:eastAsia="宋体" w:cs="宋体"/>
                <w:sz w:val="21"/>
                <w:szCs w:val="21"/>
                <w:lang w:val="en-US" w:eastAsia="zh-CN"/>
              </w:rPr>
              <w:t>得</w:t>
            </w:r>
            <w:r>
              <w:rPr>
                <w:rFonts w:hint="eastAsia" w:ascii="宋体" w:hAnsi="宋体" w:cs="宋体"/>
                <w:sz w:val="21"/>
                <w:szCs w:val="21"/>
                <w:u w:val="single"/>
                <w:lang w:val="en-US" w:eastAsia="zh-CN"/>
              </w:rPr>
              <w:t>5-</w:t>
            </w:r>
            <w:r>
              <w:rPr>
                <w:rFonts w:hint="eastAsia" w:ascii="宋体" w:hAnsi="宋体" w:eastAsia="宋体" w:cs="宋体"/>
                <w:sz w:val="21"/>
                <w:szCs w:val="21"/>
                <w:u w:val="single"/>
                <w:lang w:val="en-US" w:eastAsia="zh-CN"/>
              </w:rPr>
              <w:t>7</w:t>
            </w:r>
            <w:r>
              <w:rPr>
                <w:rFonts w:hint="eastAsia" w:ascii="宋体" w:hAnsi="宋体" w:eastAsia="宋体" w:cs="宋体"/>
                <w:sz w:val="21"/>
                <w:szCs w:val="21"/>
                <w:lang w:val="en-US" w:eastAsia="zh-CN"/>
              </w:rPr>
              <w:t>分。</w:t>
            </w:r>
          </w:p>
        </w:tc>
        <w:tc>
          <w:tcPr>
            <w:tcW w:w="2003"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0" w:line="360" w:lineRule="auto"/>
              <w:jc w:val="center"/>
              <w:rPr>
                <w:rFonts w:hint="eastAsia" w:ascii="宋体" w:hAnsi="宋体" w:eastAsia="宋体" w:cs="Times New Roman"/>
                <w:color w:val="000000" w:themeColor="text1"/>
                <w:sz w:val="21"/>
                <w:szCs w:val="2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316"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0" w:line="360" w:lineRule="auto"/>
              <w:jc w:val="center"/>
              <w:rPr>
                <w:rFonts w:hint="default" w:ascii="宋体" w:hAnsi="宋体" w:eastAsia="宋体" w:cs="Times New Roman"/>
                <w:color w:val="000000" w:themeColor="text1"/>
                <w:sz w:val="21"/>
                <w:szCs w:val="21"/>
                <w:highlight w:val="none"/>
                <w:lang w:val="en-US" w:eastAsia="zh-CN"/>
                <w14:textFill>
                  <w14:solidFill>
                    <w14:schemeClr w14:val="tx1"/>
                  </w14:solidFill>
                </w14:textFill>
              </w:rPr>
            </w:pPr>
            <w:r>
              <w:rPr>
                <w:rFonts w:hint="eastAsia" w:ascii="宋体" w:hAnsi="宋体" w:eastAsia="宋体" w:cs="Times New Roman"/>
                <w:b/>
                <w:color w:val="000000" w:themeColor="text1"/>
                <w:sz w:val="21"/>
                <w:szCs w:val="21"/>
                <w:highlight w:val="none"/>
                <w14:textFill>
                  <w14:solidFill>
                    <w14:schemeClr w14:val="tx1"/>
                  </w14:solidFill>
                </w14:textFill>
              </w:rPr>
              <w:t>合计</w:t>
            </w:r>
            <w:r>
              <w:rPr>
                <w:rFonts w:hint="eastAsia" w:ascii="宋体" w:hAnsi="宋体" w:cs="Times New Roman"/>
                <w:b/>
                <w:color w:val="000000" w:themeColor="text1"/>
                <w:sz w:val="21"/>
                <w:szCs w:val="21"/>
                <w:highlight w:val="none"/>
                <w:lang w:eastAsia="zh-CN"/>
                <w14:textFill>
                  <w14:solidFill>
                    <w14:schemeClr w14:val="tx1"/>
                  </w14:solidFill>
                </w14:textFill>
              </w:rPr>
              <w:t>（</w:t>
            </w:r>
            <w:r>
              <w:rPr>
                <w:rFonts w:hint="eastAsia" w:ascii="宋体" w:hAnsi="宋体" w:cs="Times New Roman"/>
                <w:b/>
                <w:color w:val="000000" w:themeColor="text1"/>
                <w:sz w:val="21"/>
                <w:szCs w:val="21"/>
                <w:highlight w:val="none"/>
                <w:lang w:val="en-US" w:eastAsia="zh-CN"/>
                <w14:textFill>
                  <w14:solidFill>
                    <w14:schemeClr w14:val="tx1"/>
                  </w14:solidFill>
                </w14:textFill>
              </w:rPr>
              <w:t>20分</w:t>
            </w:r>
            <w:r>
              <w:rPr>
                <w:rFonts w:hint="eastAsia" w:ascii="宋体" w:hAnsi="宋体" w:cs="Times New Roman"/>
                <w:b/>
                <w:color w:val="000000" w:themeColor="text1"/>
                <w:sz w:val="21"/>
                <w:szCs w:val="21"/>
                <w:highlight w:val="none"/>
                <w:lang w:eastAsia="zh-CN"/>
                <w14:textFill>
                  <w14:solidFill>
                    <w14:schemeClr w14:val="tx1"/>
                  </w14:solidFill>
                </w14:textFill>
              </w:rPr>
              <w:t>）</w:t>
            </w:r>
          </w:p>
        </w:tc>
        <w:tc>
          <w:tcPr>
            <w:tcW w:w="2003"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val="0"/>
              <w:snapToGrid w:val="0"/>
              <w:spacing w:after="0" w:line="360" w:lineRule="auto"/>
              <w:jc w:val="center"/>
              <w:rPr>
                <w:rFonts w:hint="eastAsia" w:ascii="宋体" w:hAnsi="宋体" w:eastAsia="宋体" w:cs="Times New Roman"/>
                <w:b/>
                <w:color w:val="000000" w:themeColor="text1"/>
                <w:sz w:val="21"/>
                <w:szCs w:val="21"/>
                <w:highlight w:val="none"/>
                <w:lang w:val="en-US" w:eastAsia="zh-CN"/>
                <w14:textFill>
                  <w14:solidFill>
                    <w14:schemeClr w14:val="tx1"/>
                  </w14:solidFill>
                </w14:textFill>
              </w:rPr>
            </w:pPr>
          </w:p>
        </w:tc>
      </w:tr>
    </w:tbl>
    <w:p>
      <w:pPr>
        <w:pStyle w:val="3"/>
        <w:spacing w:line="360" w:lineRule="auto"/>
        <w:rPr>
          <w:rFonts w:hint="eastAsia" w:ascii="宋体" w:hAnsi="宋体"/>
          <w:kern w:val="0"/>
          <w:sz w:val="24"/>
          <w:u w:val="single"/>
        </w:rPr>
      </w:pPr>
    </w:p>
    <w:p>
      <w:pPr>
        <w:widowControl w:val="0"/>
        <w:adjustRightInd w:val="0"/>
        <w:snapToGrid w:val="0"/>
        <w:spacing w:line="360" w:lineRule="auto"/>
        <w:ind w:firstLine="315" w:firstLineChars="150"/>
        <w:rPr>
          <w:rFonts w:ascii="宋体" w:hAnsi="宋体"/>
          <w:kern w:val="0"/>
          <w:szCs w:val="21"/>
        </w:rPr>
      </w:pPr>
      <w:r>
        <w:rPr>
          <w:rFonts w:hint="eastAsia" w:ascii="宋体" w:hAnsi="宋体"/>
          <w:kern w:val="0"/>
          <w:szCs w:val="21"/>
        </w:rPr>
        <w:t>注：1、本表小计总分为</w:t>
      </w:r>
      <w:r>
        <w:rPr>
          <w:rFonts w:hint="eastAsia" w:ascii="宋体" w:hAnsi="宋体"/>
          <w:szCs w:val="21"/>
          <w:u w:val="single"/>
          <w:lang w:val="en-US" w:eastAsia="zh-CN"/>
        </w:rPr>
        <w:t>20</w:t>
      </w:r>
      <w:r>
        <w:rPr>
          <w:rFonts w:hint="eastAsia" w:ascii="宋体" w:hAnsi="宋体"/>
          <w:kern w:val="0"/>
          <w:szCs w:val="21"/>
        </w:rPr>
        <w:t>分。</w:t>
      </w:r>
    </w:p>
    <w:p>
      <w:pPr>
        <w:widowControl w:val="0"/>
        <w:adjustRightInd w:val="0"/>
        <w:snapToGrid w:val="0"/>
        <w:spacing w:line="360" w:lineRule="auto"/>
        <w:ind w:firstLine="735" w:firstLineChars="350"/>
        <w:rPr>
          <w:rFonts w:ascii="宋体" w:hAnsi="宋体"/>
          <w:kern w:val="0"/>
          <w:szCs w:val="21"/>
        </w:rPr>
      </w:pPr>
      <w:r>
        <w:rPr>
          <w:rFonts w:hint="eastAsia" w:ascii="宋体" w:hAnsi="宋体"/>
          <w:kern w:val="0"/>
          <w:szCs w:val="21"/>
        </w:rPr>
        <w:t>2、技术文件中缺失某项评分因素的，该项评分因素计0分。</w:t>
      </w:r>
    </w:p>
    <w:p>
      <w:pPr>
        <w:widowControl w:val="0"/>
        <w:adjustRightInd w:val="0"/>
        <w:snapToGrid w:val="0"/>
        <w:spacing w:line="360" w:lineRule="auto"/>
        <w:ind w:firstLine="735" w:firstLineChars="350"/>
        <w:rPr>
          <w:rFonts w:ascii="宋体" w:hAnsi="宋体"/>
          <w:kern w:val="0"/>
          <w:szCs w:val="21"/>
        </w:rPr>
      </w:pPr>
      <w:r>
        <w:rPr>
          <w:rFonts w:hint="eastAsia" w:ascii="宋体" w:hAnsi="宋体"/>
          <w:kern w:val="0"/>
          <w:szCs w:val="21"/>
        </w:rPr>
        <w:t>3、该项评分内容计分，由</w:t>
      </w:r>
      <w:r>
        <w:rPr>
          <w:rFonts w:hint="eastAsia" w:ascii="宋体" w:hAnsi="宋体"/>
          <w:szCs w:val="21"/>
        </w:rPr>
        <w:t>评审小组</w:t>
      </w:r>
      <w:r>
        <w:rPr>
          <w:rFonts w:hint="eastAsia" w:ascii="宋体" w:hAnsi="宋体"/>
          <w:kern w:val="0"/>
          <w:szCs w:val="21"/>
        </w:rPr>
        <w:t>集体评议，评委根据集体评议意见，自主评分。</w:t>
      </w:r>
      <w:r>
        <w:rPr>
          <w:rFonts w:hint="eastAsia" w:ascii="宋体" w:hAnsi="宋体"/>
          <w:b/>
          <w:kern w:val="0"/>
          <w:szCs w:val="21"/>
        </w:rPr>
        <w:t>技术文件得分为评委个人评审计分的算术平均值。</w:t>
      </w:r>
    </w:p>
    <w:p>
      <w:pPr>
        <w:widowControl w:val="0"/>
        <w:adjustRightInd w:val="0"/>
        <w:snapToGrid w:val="0"/>
        <w:spacing w:line="360" w:lineRule="auto"/>
        <w:ind w:firstLine="738" w:firstLineChars="350"/>
        <w:rPr>
          <w:rFonts w:ascii="宋体" w:hAnsi="宋体"/>
          <w:b/>
          <w:kern w:val="0"/>
          <w:szCs w:val="21"/>
        </w:rPr>
      </w:pPr>
    </w:p>
    <w:p>
      <w:pPr>
        <w:widowControl w:val="0"/>
        <w:adjustRightInd w:val="0"/>
        <w:snapToGrid w:val="0"/>
        <w:spacing w:line="360" w:lineRule="auto"/>
        <w:ind w:firstLine="738" w:firstLineChars="350"/>
        <w:rPr>
          <w:rFonts w:ascii="宋体" w:hAnsi="宋体"/>
          <w:b/>
          <w:kern w:val="0"/>
          <w:szCs w:val="21"/>
        </w:rPr>
      </w:pPr>
    </w:p>
    <w:p>
      <w:pPr>
        <w:widowControl w:val="0"/>
        <w:spacing w:line="360" w:lineRule="auto"/>
        <w:jc w:val="both"/>
        <w:rPr>
          <w:rFonts w:hint="eastAsia" w:ascii="宋体" w:hAnsi="宋体" w:eastAsia="宋体"/>
          <w:bCs/>
          <w:sz w:val="24"/>
          <w:lang w:val="en-US" w:eastAsia="zh-CN"/>
        </w:rPr>
      </w:pPr>
      <w:r>
        <w:rPr>
          <w:rFonts w:hint="eastAsia" w:ascii="宋体" w:hAnsi="宋体"/>
          <w:sz w:val="24"/>
        </w:rPr>
        <w:t>评审小组</w:t>
      </w:r>
      <w:r>
        <w:rPr>
          <w:rFonts w:ascii="宋体" w:hAnsi="宋体"/>
          <w:sz w:val="24"/>
        </w:rPr>
        <w:t>全体成员签字：</w:t>
      </w:r>
      <w:r>
        <w:rPr>
          <w:rFonts w:hint="eastAsia" w:ascii="宋体" w:hAnsi="宋体"/>
          <w:sz w:val="24"/>
          <w:lang w:val="en-US" w:eastAsia="zh-CN"/>
        </w:rPr>
        <w:t xml:space="preserve">                                监督人员签字：</w:t>
      </w:r>
    </w:p>
    <w:p>
      <w:pPr>
        <w:pStyle w:val="72"/>
        <w:spacing w:line="360" w:lineRule="auto"/>
        <w:ind w:left="0" w:leftChars="0" w:firstLine="0" w:firstLineChars="0"/>
        <w:jc w:val="both"/>
        <w:rPr>
          <w:rFonts w:ascii="黑体" w:hAnsi="黑体" w:eastAsia="黑体" w:cs="仿宋"/>
          <w:b/>
          <w:color w:val="000000"/>
          <w:sz w:val="36"/>
          <w:szCs w:val="36"/>
        </w:rPr>
      </w:pPr>
    </w:p>
    <w:p>
      <w:pPr>
        <w:rPr>
          <w:rFonts w:hint="eastAsia" w:ascii="黑体" w:hAnsi="黑体" w:eastAsia="黑体" w:cs="仿宋"/>
          <w:b/>
          <w:color w:val="000000"/>
          <w:sz w:val="36"/>
          <w:szCs w:val="36"/>
        </w:rPr>
      </w:pPr>
    </w:p>
    <w:p>
      <w:pPr>
        <w:pStyle w:val="72"/>
        <w:spacing w:line="360" w:lineRule="auto"/>
        <w:ind w:left="420" w:firstLine="0" w:firstLineChars="0"/>
        <w:jc w:val="center"/>
        <w:rPr>
          <w:rFonts w:ascii="黑体" w:hAnsi="黑体" w:eastAsia="黑体" w:cs="仿宋"/>
          <w:b/>
          <w:color w:val="000000"/>
          <w:sz w:val="36"/>
          <w:szCs w:val="36"/>
        </w:rPr>
      </w:pPr>
      <w:r>
        <w:rPr>
          <w:rFonts w:hint="eastAsia" w:ascii="黑体" w:hAnsi="黑体" w:eastAsia="黑体" w:cs="仿宋"/>
          <w:b/>
          <w:color w:val="000000"/>
          <w:sz w:val="36"/>
          <w:szCs w:val="36"/>
        </w:rPr>
        <w:t>第四章  合同条款及格式</w:t>
      </w:r>
    </w:p>
    <w:p>
      <w:pPr>
        <w:spacing w:line="360" w:lineRule="auto"/>
        <w:ind w:firstLine="544" w:firstLineChars="227"/>
        <w:jc w:val="both"/>
        <w:rPr>
          <w:rFonts w:cs="仿宋" w:asciiTheme="minorEastAsia" w:hAnsiTheme="minorEastAsia" w:eastAsiaTheme="minorEastAsia"/>
          <w:sz w:val="24"/>
        </w:rPr>
      </w:pPr>
    </w:p>
    <w:p>
      <w:pPr>
        <w:spacing w:line="360" w:lineRule="auto"/>
        <w:ind w:firstLine="544" w:firstLineChars="227"/>
        <w:jc w:val="both"/>
        <w:rPr>
          <w:rFonts w:cs="仿宋" w:asciiTheme="minorEastAsia" w:hAnsiTheme="minorEastAsia" w:eastAsiaTheme="minorEastAsia"/>
          <w:sz w:val="24"/>
        </w:rPr>
      </w:pPr>
    </w:p>
    <w:p>
      <w:pPr>
        <w:pStyle w:val="2"/>
        <w:spacing w:line="360" w:lineRule="auto"/>
        <w:rPr>
          <w:rFonts w:hint="eastAsia" w:cs="宋体"/>
          <w:b/>
          <w:kern w:val="2"/>
          <w:sz w:val="32"/>
          <w:szCs w:val="32"/>
        </w:rPr>
      </w:pPr>
    </w:p>
    <w:p>
      <w:pPr>
        <w:adjustRightInd w:val="0"/>
        <w:snapToGrid w:val="0"/>
        <w:spacing w:line="360" w:lineRule="auto"/>
        <w:jc w:val="both"/>
        <w:rPr>
          <w:rFonts w:hint="eastAsia" w:ascii="宋体" w:hAnsi="宋体" w:cs="宋体"/>
          <w:b/>
          <w:bCs/>
          <w:sz w:val="24"/>
          <w:szCs w:val="24"/>
        </w:rPr>
      </w:pPr>
      <w:r>
        <w:rPr>
          <w:rFonts w:hint="eastAsia" w:ascii="宋体" w:hAnsi="宋体" w:cs="宋体"/>
          <w:b/>
          <w:bCs/>
          <w:sz w:val="24"/>
          <w:szCs w:val="24"/>
        </w:rPr>
        <w:t xml:space="preserve">甲方：（买方）岳阳城陵矶港务有限责任公司 </w:t>
      </w:r>
    </w:p>
    <w:p>
      <w:pPr>
        <w:adjustRightInd w:val="0"/>
        <w:snapToGrid w:val="0"/>
        <w:spacing w:line="360" w:lineRule="auto"/>
        <w:jc w:val="both"/>
        <w:rPr>
          <w:rFonts w:hint="eastAsia" w:ascii="宋体" w:hAnsi="宋体" w:cs="宋体"/>
          <w:sz w:val="24"/>
          <w:szCs w:val="24"/>
        </w:rPr>
      </w:pPr>
      <w:r>
        <w:rPr>
          <w:rFonts w:hint="eastAsia" w:ascii="宋体" w:hAnsi="宋体" w:cs="宋体"/>
          <w:b/>
          <w:bCs/>
          <w:sz w:val="24"/>
          <w:szCs w:val="24"/>
        </w:rPr>
        <w:t xml:space="preserve">乙方: （卖方）     </w:t>
      </w:r>
      <w:r>
        <w:rPr>
          <w:rFonts w:hint="eastAsia" w:ascii="宋体" w:hAnsi="宋体" w:cs="宋体"/>
          <w:sz w:val="24"/>
          <w:szCs w:val="24"/>
        </w:rPr>
        <w:t xml:space="preserve">                      </w:t>
      </w:r>
    </w:p>
    <w:p>
      <w:pPr>
        <w:numPr>
          <w:ilvl w:val="0"/>
          <w:numId w:val="4"/>
        </w:numPr>
        <w:adjustRightInd w:val="0"/>
        <w:snapToGrid w:val="0"/>
        <w:spacing w:line="360" w:lineRule="auto"/>
        <w:jc w:val="both"/>
        <w:rPr>
          <w:rFonts w:hint="eastAsia" w:ascii="宋体" w:hAnsi="宋体" w:cs="宋体"/>
          <w:sz w:val="24"/>
          <w:szCs w:val="24"/>
        </w:rPr>
      </w:pPr>
      <w:r>
        <w:rPr>
          <w:rFonts w:hint="eastAsia" w:ascii="宋体" w:hAnsi="宋体" w:cs="宋体"/>
          <w:b/>
          <w:sz w:val="24"/>
          <w:szCs w:val="24"/>
        </w:rPr>
        <w:t>采购内容</w:t>
      </w:r>
    </w:p>
    <w:p>
      <w:pPr>
        <w:pStyle w:val="2"/>
        <w:spacing w:line="360" w:lineRule="auto"/>
        <w:ind w:firstLine="420" w:firstLineChars="200"/>
        <w:rPr>
          <w:rFonts w:hint="eastAsia" w:cs="宋体"/>
          <w:szCs w:val="24"/>
          <w:lang w:eastAsia="zh-CN"/>
        </w:rPr>
      </w:pPr>
      <w:r>
        <w:rPr>
          <w:rFonts w:hint="eastAsia" w:cs="宋体"/>
          <w:szCs w:val="24"/>
          <w:lang w:eastAsia="zh-CN"/>
        </w:rPr>
        <w:t>见询价公告。</w:t>
      </w:r>
    </w:p>
    <w:p>
      <w:pPr>
        <w:pStyle w:val="2"/>
        <w:spacing w:line="360" w:lineRule="auto"/>
        <w:ind w:firstLine="420" w:firstLineChars="200"/>
        <w:rPr>
          <w:rFonts w:hint="default" w:eastAsia="宋体" w:cs="宋体"/>
          <w:szCs w:val="24"/>
          <w:lang w:val="en-US" w:eastAsia="zh-CN"/>
        </w:rPr>
      </w:pPr>
      <w:r>
        <w:rPr>
          <w:rFonts w:hint="eastAsia" w:cs="宋体"/>
          <w:szCs w:val="24"/>
          <w:lang w:eastAsia="zh-CN"/>
        </w:rPr>
        <w:t>注：合同价格含</w:t>
      </w:r>
      <w:r>
        <w:rPr>
          <w:rFonts w:hint="eastAsia" w:cs="宋体"/>
          <w:szCs w:val="24"/>
          <w:lang w:val="en-US" w:eastAsia="zh-CN"/>
        </w:rPr>
        <w:t>13%增值税，含运费。</w:t>
      </w:r>
    </w:p>
    <w:p>
      <w:pPr>
        <w:adjustRightInd w:val="0"/>
        <w:snapToGrid w:val="0"/>
        <w:spacing w:line="360" w:lineRule="auto"/>
        <w:rPr>
          <w:rFonts w:hint="eastAsia" w:ascii="宋体" w:hAnsi="宋体" w:cs="宋体"/>
          <w:sz w:val="24"/>
          <w:szCs w:val="24"/>
        </w:rPr>
      </w:pPr>
      <w:r>
        <w:rPr>
          <w:rFonts w:hint="eastAsia" w:ascii="宋体" w:hAnsi="宋体" w:cs="宋体"/>
          <w:b/>
          <w:sz w:val="24"/>
          <w:szCs w:val="24"/>
        </w:rPr>
        <w:t>二、交货期</w:t>
      </w:r>
      <w:r>
        <w:rPr>
          <w:rFonts w:hint="eastAsia" w:ascii="宋体" w:hAnsi="宋体" w:cs="宋体"/>
          <w:sz w:val="24"/>
          <w:szCs w:val="24"/>
        </w:rPr>
        <w:t>。</w:t>
      </w:r>
    </w:p>
    <w:p>
      <w:pPr>
        <w:adjustRightInd w:val="0"/>
        <w:snapToGrid w:val="0"/>
        <w:spacing w:line="360" w:lineRule="auto"/>
        <w:ind w:firstLine="482"/>
        <w:rPr>
          <w:rFonts w:hint="eastAsia" w:ascii="宋体" w:hAnsi="宋体" w:cs="宋体"/>
          <w:sz w:val="24"/>
          <w:szCs w:val="24"/>
        </w:rPr>
      </w:pPr>
      <w:r>
        <w:rPr>
          <w:rFonts w:hint="eastAsia" w:ascii="宋体" w:hAnsi="宋体" w:cs="宋体"/>
          <w:sz w:val="24"/>
          <w:szCs w:val="24"/>
        </w:rPr>
        <w:t>合同签订后</w:t>
      </w:r>
      <w:r>
        <w:rPr>
          <w:rFonts w:hint="eastAsia" w:ascii="宋体" w:hAnsi="宋体" w:cs="宋体"/>
          <w:sz w:val="24"/>
          <w:szCs w:val="24"/>
          <w:lang w:val="en-US" w:eastAsia="zh-CN"/>
        </w:rPr>
        <w:t>55</w:t>
      </w:r>
      <w:r>
        <w:rPr>
          <w:rFonts w:hint="eastAsia" w:ascii="宋体" w:hAnsi="宋体" w:cs="宋体"/>
          <w:sz w:val="24"/>
          <w:szCs w:val="24"/>
        </w:rPr>
        <w:t>个日历日内交货。</w:t>
      </w:r>
    </w:p>
    <w:p>
      <w:pPr>
        <w:spacing w:line="360" w:lineRule="auto"/>
        <w:rPr>
          <w:rFonts w:hint="eastAsia" w:ascii="宋体" w:hAnsi="宋体" w:cs="宋体"/>
          <w:sz w:val="24"/>
          <w:szCs w:val="24"/>
        </w:rPr>
      </w:pPr>
      <w:r>
        <w:rPr>
          <w:rFonts w:hint="eastAsia" w:ascii="宋体" w:hAnsi="宋体" w:cs="宋体"/>
          <w:b/>
          <w:bCs/>
          <w:sz w:val="24"/>
          <w:szCs w:val="24"/>
        </w:rPr>
        <w:t>三、交（提）货地点、方式：</w:t>
      </w:r>
      <w:r>
        <w:rPr>
          <w:rFonts w:hint="eastAsia" w:ascii="宋体" w:hAnsi="宋体" w:cs="宋体"/>
          <w:sz w:val="24"/>
          <w:szCs w:val="24"/>
        </w:rPr>
        <w:t>由卖方负责运输到</w:t>
      </w:r>
      <w:r>
        <w:rPr>
          <w:rFonts w:hint="eastAsia" w:ascii="宋体" w:hAnsi="宋体" w:cs="宋体"/>
          <w:sz w:val="24"/>
          <w:szCs w:val="24"/>
          <w:u w:val="single"/>
        </w:rPr>
        <w:t>湖南省岳阳市岳阳楼区长江路2号</w:t>
      </w:r>
      <w:r>
        <w:rPr>
          <w:rFonts w:hint="eastAsia" w:ascii="宋体" w:hAnsi="宋体" w:cs="宋体"/>
          <w:sz w:val="24"/>
          <w:szCs w:val="24"/>
        </w:rPr>
        <w:t>签收，签收人：</w:t>
      </w:r>
      <w:r>
        <w:rPr>
          <w:rFonts w:hint="eastAsia" w:ascii="宋体" w:hAnsi="宋体" w:cs="宋体"/>
          <w:sz w:val="24"/>
          <w:szCs w:val="24"/>
          <w:lang w:eastAsia="zh-CN"/>
        </w:rPr>
        <w:t>方舒玲，联系电话：</w:t>
      </w:r>
      <w:r>
        <w:rPr>
          <w:rFonts w:hint="eastAsia" w:ascii="宋体" w:hAnsi="宋体" w:cs="宋体"/>
          <w:sz w:val="24"/>
          <w:szCs w:val="24"/>
          <w:lang w:val="en-US" w:eastAsia="zh-CN"/>
        </w:rPr>
        <w:t>13786031314</w:t>
      </w:r>
      <w:r>
        <w:rPr>
          <w:rFonts w:hint="eastAsia" w:ascii="宋体" w:hAnsi="宋体" w:cs="宋体"/>
          <w:sz w:val="24"/>
          <w:szCs w:val="24"/>
        </w:rPr>
        <w:t>。</w:t>
      </w:r>
    </w:p>
    <w:p>
      <w:pPr>
        <w:spacing w:line="360" w:lineRule="auto"/>
        <w:rPr>
          <w:rFonts w:hint="eastAsia" w:ascii="宋体" w:hAnsi="宋体" w:cs="宋体"/>
          <w:bCs/>
          <w:sz w:val="24"/>
          <w:szCs w:val="24"/>
        </w:rPr>
      </w:pPr>
      <w:r>
        <w:rPr>
          <w:rFonts w:hint="eastAsia" w:ascii="宋体" w:hAnsi="宋体" w:cs="宋体"/>
          <w:b/>
          <w:bCs/>
          <w:sz w:val="24"/>
          <w:szCs w:val="24"/>
        </w:rPr>
        <w:t>四、质量要求及售后服务：</w:t>
      </w:r>
      <w:r>
        <w:rPr>
          <w:rFonts w:hint="eastAsia" w:ascii="宋体" w:hAnsi="宋体" w:cs="宋体"/>
          <w:bCs/>
          <w:sz w:val="24"/>
          <w:szCs w:val="24"/>
        </w:rPr>
        <w:t>质保期1年，质保期内非人为损坏免费维修更换，并免费提供可靠适用的配件备用。</w:t>
      </w:r>
    </w:p>
    <w:p>
      <w:pPr>
        <w:spacing w:line="360" w:lineRule="auto"/>
        <w:rPr>
          <w:rFonts w:hint="eastAsia" w:ascii="宋体" w:hAnsi="宋体" w:cs="宋体"/>
          <w:bCs/>
          <w:sz w:val="24"/>
          <w:szCs w:val="24"/>
          <w:u w:val="single"/>
        </w:rPr>
      </w:pPr>
      <w:r>
        <w:rPr>
          <w:rFonts w:hint="eastAsia" w:ascii="宋体" w:hAnsi="宋体" w:cs="宋体"/>
          <w:b/>
          <w:bCs/>
          <w:sz w:val="24"/>
          <w:szCs w:val="24"/>
        </w:rPr>
        <w:t>五、产品的包装标准、包装物的供应与回收：</w:t>
      </w:r>
      <w:r>
        <w:rPr>
          <w:rFonts w:hint="eastAsia" w:ascii="宋体" w:hAnsi="宋体" w:cs="宋体"/>
          <w:bCs/>
          <w:sz w:val="24"/>
          <w:szCs w:val="24"/>
        </w:rPr>
        <w:t>中性包装、不回收 。</w:t>
      </w:r>
    </w:p>
    <w:p>
      <w:pPr>
        <w:spacing w:line="360" w:lineRule="auto"/>
        <w:rPr>
          <w:rFonts w:hint="eastAsia" w:ascii="宋体" w:hAnsi="宋体" w:cs="宋体"/>
          <w:b/>
          <w:bCs/>
          <w:sz w:val="24"/>
          <w:szCs w:val="24"/>
        </w:rPr>
      </w:pPr>
      <w:r>
        <w:rPr>
          <w:rFonts w:hint="eastAsia" w:ascii="宋体" w:hAnsi="宋体" w:cs="宋体"/>
          <w:b/>
          <w:bCs/>
          <w:sz w:val="24"/>
          <w:szCs w:val="24"/>
        </w:rPr>
        <w:t>六、供应要求：</w:t>
      </w:r>
      <w:r>
        <w:rPr>
          <w:rFonts w:hint="eastAsia" w:ascii="宋体" w:hAnsi="宋体" w:cs="宋体"/>
          <w:sz w:val="24"/>
          <w:szCs w:val="24"/>
        </w:rPr>
        <w:t>卖方提供的产品应包括维护使用培训服务；</w:t>
      </w:r>
      <w:r>
        <w:rPr>
          <w:rFonts w:hint="eastAsia" w:ascii="宋体" w:hAnsi="宋体" w:cs="宋体"/>
          <w:bCs/>
          <w:sz w:val="24"/>
          <w:szCs w:val="24"/>
        </w:rPr>
        <w:t>负责提供产品合格证、检测报告、说明书</w:t>
      </w:r>
      <w:r>
        <w:rPr>
          <w:rFonts w:hint="eastAsia" w:ascii="宋体" w:hAnsi="宋体" w:cs="宋体"/>
          <w:sz w:val="24"/>
          <w:szCs w:val="24"/>
        </w:rPr>
        <w:t>等</w:t>
      </w:r>
      <w:r>
        <w:rPr>
          <w:rFonts w:hint="eastAsia" w:ascii="宋体" w:hAnsi="宋体" w:cs="宋体"/>
          <w:bCs/>
          <w:sz w:val="24"/>
          <w:szCs w:val="24"/>
        </w:rPr>
        <w:t>。</w:t>
      </w:r>
    </w:p>
    <w:p>
      <w:pPr>
        <w:spacing w:line="360" w:lineRule="auto"/>
        <w:rPr>
          <w:rFonts w:hint="eastAsia" w:ascii="宋体" w:hAnsi="宋体" w:cs="宋体"/>
          <w:bCs/>
          <w:sz w:val="24"/>
          <w:szCs w:val="24"/>
        </w:rPr>
      </w:pPr>
      <w:r>
        <w:rPr>
          <w:rFonts w:hint="eastAsia" w:ascii="宋体" w:hAnsi="宋体" w:cs="宋体"/>
          <w:b/>
          <w:bCs/>
          <w:sz w:val="24"/>
          <w:szCs w:val="24"/>
        </w:rPr>
        <w:t>七、合理损耗及计算方法：</w:t>
      </w:r>
      <w:r>
        <w:rPr>
          <w:rFonts w:hint="eastAsia" w:ascii="宋体" w:hAnsi="宋体" w:cs="宋体"/>
          <w:bCs/>
          <w:sz w:val="24"/>
          <w:szCs w:val="24"/>
        </w:rPr>
        <w:t>本产品正常情况下无损耗。如在验收前发生货损均由卖方负责。</w:t>
      </w:r>
    </w:p>
    <w:p>
      <w:pPr>
        <w:autoSpaceDE w:val="0"/>
        <w:autoSpaceDN w:val="0"/>
        <w:adjustRightInd w:val="0"/>
        <w:spacing w:line="360" w:lineRule="auto"/>
        <w:rPr>
          <w:rFonts w:hint="eastAsia" w:ascii="宋体" w:hAnsi="宋体" w:cs="宋体"/>
          <w:sz w:val="24"/>
          <w:szCs w:val="24"/>
        </w:rPr>
      </w:pPr>
      <w:r>
        <w:rPr>
          <w:rFonts w:hint="eastAsia" w:ascii="宋体" w:hAnsi="宋体" w:cs="宋体"/>
          <w:b/>
          <w:bCs/>
          <w:sz w:val="24"/>
          <w:szCs w:val="24"/>
        </w:rPr>
        <w:t>八、验收：</w:t>
      </w:r>
      <w:r>
        <w:rPr>
          <w:rFonts w:hint="eastAsia" w:ascii="宋体" w:hAnsi="宋体" w:cs="宋体"/>
          <w:sz w:val="24"/>
          <w:szCs w:val="24"/>
        </w:rPr>
        <w:t>技术指标应完全满足</w:t>
      </w:r>
      <w:r>
        <w:rPr>
          <w:rFonts w:hint="eastAsia" w:ascii="宋体" w:hAnsi="宋体" w:cs="宋体"/>
          <w:sz w:val="24"/>
          <w:szCs w:val="24"/>
          <w:lang w:eastAsia="zh-CN"/>
        </w:rPr>
        <w:t>行业</w:t>
      </w:r>
      <w:r>
        <w:rPr>
          <w:rFonts w:hint="eastAsia" w:ascii="宋体" w:hAnsi="宋体" w:cs="宋体"/>
          <w:sz w:val="24"/>
          <w:szCs w:val="24"/>
        </w:rPr>
        <w:t>标准</w:t>
      </w:r>
      <w:r>
        <w:rPr>
          <w:rFonts w:ascii="Tahoma" w:hAnsi="Tahoma" w:eastAsia="Tahoma" w:cs="Tahoma"/>
          <w:i w:val="0"/>
          <w:iCs w:val="0"/>
          <w:caps w:val="0"/>
          <w:color w:val="444444"/>
          <w:spacing w:val="0"/>
          <w:sz w:val="21"/>
          <w:szCs w:val="21"/>
          <w:shd w:val="clear" w:fill="FFFFFF"/>
        </w:rPr>
        <w:t>JB/T 13481-2018</w:t>
      </w:r>
      <w:r>
        <w:rPr>
          <w:rFonts w:hint="eastAsia" w:ascii="宋体" w:hAnsi="宋体" w:cs="宋体"/>
          <w:sz w:val="24"/>
          <w:szCs w:val="24"/>
        </w:rPr>
        <w:t>，部分技术要求高于前述</w:t>
      </w:r>
      <w:r>
        <w:rPr>
          <w:rFonts w:hint="eastAsia" w:ascii="宋体" w:hAnsi="宋体" w:cs="宋体"/>
          <w:sz w:val="24"/>
          <w:szCs w:val="24"/>
          <w:lang w:eastAsia="zh-CN"/>
        </w:rPr>
        <w:t>标准</w:t>
      </w:r>
      <w:r>
        <w:rPr>
          <w:rFonts w:hint="eastAsia" w:ascii="宋体" w:hAnsi="宋体" w:cs="宋体"/>
          <w:sz w:val="24"/>
          <w:szCs w:val="24"/>
        </w:rPr>
        <w:t>的，应能满足。具体见询价文件</w:t>
      </w:r>
      <w:r>
        <w:rPr>
          <w:rFonts w:hint="eastAsia" w:ascii="宋体" w:hAnsi="宋体" w:cs="宋体"/>
          <w:sz w:val="24"/>
          <w:szCs w:val="24"/>
          <w:lang w:eastAsia="zh-CN"/>
        </w:rPr>
        <w:t>第五章采购需求</w:t>
      </w:r>
      <w:r>
        <w:rPr>
          <w:rFonts w:hint="eastAsia" w:ascii="宋体" w:hAnsi="宋体" w:cs="宋体"/>
          <w:sz w:val="24"/>
          <w:szCs w:val="24"/>
        </w:rPr>
        <w:t>。</w:t>
      </w:r>
    </w:p>
    <w:p>
      <w:pPr>
        <w:spacing w:line="360" w:lineRule="auto"/>
        <w:rPr>
          <w:rFonts w:hint="eastAsia" w:ascii="宋体" w:hAnsi="宋体" w:cs="宋体"/>
          <w:bCs/>
          <w:sz w:val="24"/>
          <w:szCs w:val="24"/>
        </w:rPr>
      </w:pPr>
      <w:r>
        <w:rPr>
          <w:rFonts w:hint="eastAsia" w:ascii="宋体" w:hAnsi="宋体" w:cs="宋体"/>
          <w:color w:val="000000"/>
          <w:sz w:val="24"/>
          <w:szCs w:val="24"/>
        </w:rPr>
        <w:t>　　卖方提供产品检验合格证；</w:t>
      </w:r>
      <w:r>
        <w:rPr>
          <w:rFonts w:hint="eastAsia" w:ascii="宋体" w:hAnsi="宋体" w:cs="宋体"/>
          <w:color w:val="000000"/>
          <w:sz w:val="24"/>
          <w:szCs w:val="24"/>
          <w:lang w:eastAsia="zh-CN"/>
        </w:rPr>
        <w:t>货物</w:t>
      </w:r>
      <w:r>
        <w:rPr>
          <w:rFonts w:hint="eastAsia" w:ascii="宋体" w:hAnsi="宋体" w:cs="宋体"/>
          <w:color w:val="000000"/>
          <w:sz w:val="24"/>
          <w:szCs w:val="24"/>
        </w:rPr>
        <w:t>送达买方后，卖买双方根据上述验收标准进行验收并签字确认</w:t>
      </w:r>
      <w:r>
        <w:rPr>
          <w:rFonts w:hint="eastAsia" w:ascii="宋体" w:hAnsi="宋体" w:cs="宋体"/>
          <w:sz w:val="24"/>
          <w:szCs w:val="24"/>
        </w:rPr>
        <w:t>。</w:t>
      </w:r>
    </w:p>
    <w:p>
      <w:pPr>
        <w:spacing w:line="360" w:lineRule="auto"/>
        <w:rPr>
          <w:rFonts w:hint="eastAsia" w:ascii="宋体" w:hAnsi="宋体" w:cs="宋体"/>
          <w:sz w:val="24"/>
          <w:szCs w:val="24"/>
        </w:rPr>
      </w:pPr>
      <w:r>
        <w:rPr>
          <w:rFonts w:hint="eastAsia" w:ascii="宋体" w:hAnsi="宋体" w:cs="宋体"/>
          <w:b/>
          <w:bCs/>
          <w:sz w:val="24"/>
          <w:szCs w:val="24"/>
        </w:rPr>
        <w:t>九、</w:t>
      </w:r>
      <w:r>
        <w:rPr>
          <w:rFonts w:hint="eastAsia" w:ascii="宋体" w:hAnsi="宋体" w:cs="宋体"/>
          <w:sz w:val="24"/>
          <w:szCs w:val="24"/>
        </w:rPr>
        <w:t>付款方式及期限：1、合同签订后材料验收合格且乙方开具13%增值税发票后一个月内支付合同总额的9</w:t>
      </w:r>
      <w:r>
        <w:rPr>
          <w:rFonts w:hint="eastAsia" w:ascii="宋体" w:hAnsi="宋体" w:cs="宋体"/>
          <w:sz w:val="24"/>
          <w:szCs w:val="24"/>
          <w:lang w:val="en-US" w:eastAsia="zh-CN"/>
        </w:rPr>
        <w:t>7</w:t>
      </w:r>
      <w:r>
        <w:rPr>
          <w:rFonts w:hint="eastAsia" w:ascii="宋体" w:hAnsi="宋体" w:cs="宋体"/>
          <w:sz w:val="24"/>
          <w:szCs w:val="24"/>
        </w:rPr>
        <w:t>%；余款3%留作质保金，无质量问题质保期到期日后5个工作日内无息付清。2、付款方式为银行电子承兑。</w:t>
      </w:r>
    </w:p>
    <w:p>
      <w:pPr>
        <w:spacing w:line="360" w:lineRule="auto"/>
        <w:rPr>
          <w:rFonts w:hint="eastAsia" w:ascii="宋体" w:hAnsi="宋体" w:cs="宋体"/>
          <w:sz w:val="24"/>
          <w:szCs w:val="24"/>
        </w:rPr>
      </w:pPr>
      <w:r>
        <w:rPr>
          <w:rFonts w:hint="eastAsia" w:ascii="宋体" w:hAnsi="宋体" w:cs="宋体"/>
          <w:b/>
          <w:bCs/>
          <w:sz w:val="24"/>
          <w:szCs w:val="24"/>
        </w:rPr>
        <w:t>十、</w:t>
      </w:r>
      <w:r>
        <w:rPr>
          <w:rFonts w:hint="eastAsia" w:ascii="宋体" w:hAnsi="宋体" w:cs="宋体"/>
          <w:sz w:val="24"/>
          <w:szCs w:val="24"/>
        </w:rPr>
        <w:t>标的物所有权：自甲乙双方合同生效日开始，甲方付清总货款的97%之日起转移，产品所有权属于甲方所有。</w:t>
      </w:r>
    </w:p>
    <w:p>
      <w:pPr>
        <w:spacing w:line="360" w:lineRule="auto"/>
        <w:rPr>
          <w:rFonts w:hint="eastAsia" w:ascii="宋体" w:hAnsi="宋体" w:cs="宋体"/>
          <w:sz w:val="24"/>
          <w:szCs w:val="24"/>
        </w:rPr>
      </w:pPr>
      <w:r>
        <w:rPr>
          <w:rFonts w:hint="eastAsia" w:ascii="宋体" w:hAnsi="宋体" w:cs="宋体"/>
          <w:b/>
          <w:bCs/>
          <w:sz w:val="24"/>
          <w:szCs w:val="24"/>
        </w:rPr>
        <w:t>十一、</w:t>
      </w:r>
      <w:r>
        <w:rPr>
          <w:rFonts w:hint="eastAsia" w:ascii="宋体" w:hAnsi="宋体" w:cs="宋体"/>
          <w:sz w:val="24"/>
          <w:szCs w:val="24"/>
        </w:rPr>
        <w:t>违约责任：1、乙方延期交货的，每延期一日按照合同总价款的千分之五承担违约责任，违约金总额不超过合同总价款的百分之五；延期交货日超过15日，甲方有权单方面解决合同，乙方需承担延期造成的相应损失（以甲方核算的实际损失为准）。2、甲方逾期付款，每逾期一日向乙方支付合同总价千分之五违约金，违约金总额不超过合同总价的百分之五。3、材料质量瑕疵的违约责任：在质量保证期内，材料如有质量问题，乙方在接到买方通知后12小时内到达现场，对其提供质量包换服务。4、如供应的材料有以次充好、伪造、仿冒的情形，乙方应无条件退货，并赔偿甲方因此造成的直接损失；如乙方为供货前明知或应知该情形的，甲方可处以货物总价20%以下的罚款，并保留进一步追诉的权利。</w:t>
      </w:r>
    </w:p>
    <w:p>
      <w:pPr>
        <w:spacing w:line="360" w:lineRule="auto"/>
        <w:rPr>
          <w:rFonts w:hint="eastAsia" w:ascii="宋体" w:hAnsi="宋体" w:cs="宋体"/>
          <w:sz w:val="24"/>
          <w:szCs w:val="24"/>
          <w:u w:val="single"/>
        </w:rPr>
      </w:pPr>
      <w:r>
        <w:rPr>
          <w:rFonts w:hint="eastAsia" w:ascii="宋体" w:hAnsi="宋体" w:cs="宋体"/>
          <w:b/>
          <w:bCs/>
          <w:sz w:val="24"/>
          <w:szCs w:val="24"/>
        </w:rPr>
        <w:t>十二、</w:t>
      </w:r>
      <w:r>
        <w:rPr>
          <w:rFonts w:hint="eastAsia" w:ascii="宋体" w:hAnsi="宋体" w:cs="宋体"/>
          <w:sz w:val="24"/>
          <w:szCs w:val="24"/>
        </w:rPr>
        <w:t>解决合同纠纷的方式：因本合同的签订或履行发生争议的，双方应友好协商解决，协商不成的，可以向合同签订地所管辖的法院起诉，通过诉讼方式解决争议。</w:t>
      </w:r>
    </w:p>
    <w:p>
      <w:pPr>
        <w:spacing w:line="360" w:lineRule="auto"/>
        <w:rPr>
          <w:rFonts w:hint="eastAsia" w:ascii="宋体" w:hAnsi="宋体" w:cs="宋体"/>
          <w:sz w:val="24"/>
          <w:szCs w:val="24"/>
        </w:rPr>
      </w:pPr>
      <w:r>
        <w:rPr>
          <w:rFonts w:hint="eastAsia" w:ascii="宋体" w:hAnsi="宋体" w:cs="宋体"/>
          <w:b/>
          <w:bCs/>
          <w:sz w:val="24"/>
          <w:szCs w:val="24"/>
        </w:rPr>
        <w:t>十三、</w:t>
      </w:r>
      <w:r>
        <w:rPr>
          <w:rFonts w:hint="eastAsia" w:ascii="宋体" w:hAnsi="宋体" w:cs="宋体"/>
          <w:sz w:val="24"/>
          <w:szCs w:val="24"/>
        </w:rPr>
        <w:t>其它约定事项：1、本合同经双方签字盖章生效，一式四份，双方各执两份。2、本合同所附技术协议与本合同具有相同法律效力。3、交货期自合同签订日起开始计算。4、乙方拥有合同内产品的对外宣传权。5、本合同有效期自202</w:t>
      </w:r>
      <w:r>
        <w:rPr>
          <w:rFonts w:hint="eastAsia" w:ascii="宋体" w:hAnsi="宋体" w:cs="宋体"/>
          <w:sz w:val="24"/>
          <w:szCs w:val="24"/>
          <w:lang w:val="en-US" w:eastAsia="zh-CN"/>
        </w:rPr>
        <w:t>2</w:t>
      </w:r>
      <w:r>
        <w:rPr>
          <w:rFonts w:hint="eastAsia" w:ascii="宋体" w:hAnsi="宋体" w:cs="宋体"/>
          <w:sz w:val="24"/>
          <w:szCs w:val="24"/>
        </w:rPr>
        <w:t>年  月  日自202</w:t>
      </w:r>
      <w:r>
        <w:rPr>
          <w:rFonts w:hint="eastAsia" w:ascii="宋体" w:hAnsi="宋体" w:cs="宋体"/>
          <w:sz w:val="24"/>
          <w:szCs w:val="24"/>
          <w:lang w:val="en-US" w:eastAsia="zh-CN"/>
        </w:rPr>
        <w:t>3</w:t>
      </w:r>
      <w:r>
        <w:rPr>
          <w:rFonts w:hint="eastAsia" w:ascii="宋体" w:hAnsi="宋体" w:cs="宋体"/>
          <w:sz w:val="24"/>
          <w:szCs w:val="24"/>
        </w:rPr>
        <w:t>年  月 日止。</w:t>
      </w:r>
    </w:p>
    <w:p>
      <w:pPr>
        <w:spacing w:line="360" w:lineRule="auto"/>
        <w:ind w:firstLine="600"/>
        <w:rPr>
          <w:rFonts w:hint="eastAsia" w:ascii="宋体" w:hAnsi="宋体" w:cs="宋体"/>
          <w:sz w:val="24"/>
          <w:szCs w:val="24"/>
        </w:rPr>
      </w:pPr>
      <w:r>
        <w:rPr>
          <w:rFonts w:hint="eastAsia" w:ascii="宋体" w:hAnsi="宋体" w:cs="宋体"/>
          <w:sz w:val="24"/>
          <w:szCs w:val="24"/>
        </w:rPr>
        <w:t xml:space="preserve">                        </w:t>
      </w:r>
    </w:p>
    <w:p>
      <w:pPr>
        <w:spacing w:line="360" w:lineRule="auto"/>
        <w:rPr>
          <w:rFonts w:hint="eastAsia" w:ascii="宋体" w:hAnsi="宋体" w:cs="宋体"/>
          <w:sz w:val="24"/>
          <w:szCs w:val="24"/>
        </w:rPr>
      </w:pPr>
      <w:r>
        <w:rPr>
          <w:rFonts w:hint="eastAsia" w:ascii="宋体" w:hAnsi="宋体" w:cs="宋体"/>
          <w:sz w:val="24"/>
          <w:szCs w:val="24"/>
        </w:rPr>
        <w:t>甲方（章）岳阳城陵矶港务有限责任公司    乙方（章）</w:t>
      </w:r>
    </w:p>
    <w:p>
      <w:pPr>
        <w:spacing w:line="360" w:lineRule="auto"/>
        <w:rPr>
          <w:rFonts w:hint="eastAsia" w:ascii="宋体" w:hAnsi="宋体" w:cs="宋体"/>
          <w:sz w:val="24"/>
          <w:szCs w:val="24"/>
        </w:rPr>
      </w:pPr>
      <w:r>
        <w:rPr>
          <w:rFonts w:hint="eastAsia" w:ascii="宋体" w:hAnsi="宋体" w:cs="宋体"/>
          <w:sz w:val="24"/>
          <w:szCs w:val="24"/>
        </w:rPr>
        <w:t xml:space="preserve">法定代表人：                         　 法定代表人： </w:t>
      </w:r>
    </w:p>
    <w:p>
      <w:pPr>
        <w:spacing w:line="360" w:lineRule="auto"/>
        <w:rPr>
          <w:rFonts w:hint="eastAsia" w:ascii="宋体" w:hAnsi="宋体" w:cs="宋体"/>
          <w:sz w:val="24"/>
          <w:szCs w:val="24"/>
        </w:rPr>
      </w:pPr>
      <w:r>
        <w:rPr>
          <w:rFonts w:hint="eastAsia" w:ascii="宋体" w:hAnsi="宋体" w:cs="宋体"/>
          <w:sz w:val="24"/>
          <w:szCs w:val="24"/>
        </w:rPr>
        <w:t>委托代理人：　　　　　　　　　　　　　　委托代理人：</w:t>
      </w:r>
    </w:p>
    <w:p>
      <w:pPr>
        <w:spacing w:line="360" w:lineRule="auto"/>
        <w:rPr>
          <w:rFonts w:hint="eastAsia" w:ascii="宋体" w:hAnsi="宋体" w:cs="宋体"/>
          <w:sz w:val="24"/>
          <w:szCs w:val="24"/>
        </w:rPr>
      </w:pPr>
      <w:r>
        <w:rPr>
          <w:rFonts w:hint="eastAsia" w:ascii="宋体" w:hAnsi="宋体" w:cs="宋体"/>
          <w:sz w:val="24"/>
          <w:szCs w:val="24"/>
        </w:rPr>
        <w:t xml:space="preserve">税号：914306001860828836                税号： </w:t>
      </w:r>
    </w:p>
    <w:p>
      <w:pPr>
        <w:spacing w:line="360" w:lineRule="auto"/>
        <w:rPr>
          <w:rFonts w:hint="eastAsia" w:ascii="宋体" w:hAnsi="宋体" w:cs="宋体"/>
          <w:sz w:val="24"/>
          <w:szCs w:val="24"/>
        </w:rPr>
      </w:pPr>
      <w:r>
        <w:rPr>
          <w:rFonts w:hint="eastAsia" w:ascii="宋体" w:hAnsi="宋体" w:cs="宋体"/>
          <w:sz w:val="24"/>
          <w:szCs w:val="24"/>
        </w:rPr>
        <w:t xml:space="preserve">开户银行：岳阳市建行城陵矶支行          开户银行： </w:t>
      </w:r>
    </w:p>
    <w:p>
      <w:pPr>
        <w:spacing w:line="360" w:lineRule="auto"/>
        <w:rPr>
          <w:rFonts w:hint="eastAsia" w:ascii="宋体" w:hAnsi="宋体" w:cs="宋体"/>
          <w:sz w:val="24"/>
          <w:szCs w:val="24"/>
        </w:rPr>
      </w:pPr>
      <w:r>
        <w:rPr>
          <w:rFonts w:hint="eastAsia" w:ascii="宋体" w:hAnsi="宋体" w:cs="宋体"/>
          <w:sz w:val="24"/>
          <w:szCs w:val="24"/>
        </w:rPr>
        <w:t>账号：4350066050000703   　　　　　　 　账号：</w:t>
      </w:r>
    </w:p>
    <w:p>
      <w:pPr>
        <w:spacing w:line="360" w:lineRule="auto"/>
        <w:rPr>
          <w:rFonts w:hint="eastAsia" w:ascii="宋体" w:hAnsi="宋体" w:cs="宋体"/>
          <w:sz w:val="24"/>
          <w:szCs w:val="24"/>
        </w:rPr>
      </w:pPr>
      <w:r>
        <w:rPr>
          <w:rFonts w:hint="eastAsia" w:ascii="宋体" w:hAnsi="宋体" w:cs="宋体"/>
          <w:sz w:val="24"/>
          <w:szCs w:val="24"/>
        </w:rPr>
        <w:t xml:space="preserve">地址：湖南省岳阳市城陵矶长江路2号      地址： </w:t>
      </w:r>
    </w:p>
    <w:p>
      <w:pPr>
        <w:spacing w:line="360" w:lineRule="auto"/>
        <w:rPr>
          <w:rFonts w:hint="eastAsia" w:ascii="宋体" w:hAnsi="宋体" w:cs="宋体"/>
          <w:sz w:val="24"/>
          <w:szCs w:val="24"/>
        </w:rPr>
      </w:pPr>
      <w:r>
        <w:rPr>
          <w:rFonts w:hint="eastAsia" w:ascii="宋体" w:hAnsi="宋体" w:cs="宋体"/>
          <w:sz w:val="24"/>
          <w:szCs w:val="24"/>
        </w:rPr>
        <w:t>电话号码： 07308592334                  电话号码：</w:t>
      </w:r>
    </w:p>
    <w:p>
      <w:pPr>
        <w:spacing w:line="360" w:lineRule="auto"/>
        <w:rPr>
          <w:rFonts w:hint="eastAsia" w:ascii="宋体" w:hAnsi="宋体" w:cs="宋体"/>
          <w:sz w:val="24"/>
          <w:szCs w:val="24"/>
        </w:rPr>
      </w:pPr>
      <w:r>
        <w:rPr>
          <w:rFonts w:hint="eastAsia" w:ascii="宋体" w:hAnsi="宋体" w:cs="宋体"/>
          <w:sz w:val="24"/>
          <w:szCs w:val="24"/>
        </w:rPr>
        <w:t>签约日期：　　　　　　　　　　　　　　  签约日期：</w:t>
      </w:r>
    </w:p>
    <w:p>
      <w:pPr>
        <w:spacing w:line="360" w:lineRule="auto"/>
        <w:ind w:firstLine="600"/>
        <w:rPr>
          <w:rFonts w:hint="eastAsia" w:ascii="宋体" w:hAnsi="宋体" w:cs="宋体"/>
          <w:sz w:val="24"/>
          <w:szCs w:val="24"/>
        </w:rPr>
      </w:pPr>
      <w:r>
        <w:rPr>
          <w:rFonts w:hint="eastAsia" w:ascii="宋体" w:hAnsi="宋体" w:cs="宋体"/>
          <w:sz w:val="24"/>
          <w:szCs w:val="24"/>
        </w:rPr>
        <w:t xml:space="preserve">                  </w:t>
      </w:r>
    </w:p>
    <w:p>
      <w:pPr>
        <w:spacing w:line="360" w:lineRule="auto"/>
        <w:rPr>
          <w:rFonts w:hint="eastAsia" w:ascii="宋体" w:hAnsi="宋体" w:cs="宋体"/>
          <w:sz w:val="24"/>
          <w:szCs w:val="24"/>
        </w:rPr>
      </w:pPr>
      <w:r>
        <w:rPr>
          <w:rFonts w:hint="eastAsia" w:ascii="宋体" w:hAnsi="宋体" w:cs="宋体"/>
          <w:sz w:val="24"/>
          <w:szCs w:val="24"/>
        </w:rPr>
        <w:t>日期： 202</w:t>
      </w:r>
      <w:r>
        <w:rPr>
          <w:rFonts w:hint="eastAsia" w:ascii="宋体" w:hAnsi="宋体" w:cs="宋体"/>
          <w:sz w:val="24"/>
          <w:szCs w:val="24"/>
          <w:lang w:val="en-US" w:eastAsia="zh-CN"/>
        </w:rPr>
        <w:t>2</w:t>
      </w:r>
      <w:r>
        <w:rPr>
          <w:rFonts w:hint="eastAsia" w:ascii="宋体" w:hAnsi="宋体" w:cs="宋体"/>
          <w:sz w:val="24"/>
          <w:szCs w:val="24"/>
        </w:rPr>
        <w:t>年  月  日                  日期：202</w:t>
      </w:r>
      <w:r>
        <w:rPr>
          <w:rFonts w:hint="eastAsia" w:ascii="宋体" w:hAnsi="宋体" w:cs="宋体"/>
          <w:sz w:val="24"/>
          <w:szCs w:val="24"/>
          <w:lang w:val="en-US" w:eastAsia="zh-CN"/>
        </w:rPr>
        <w:t>2</w:t>
      </w:r>
      <w:r>
        <w:rPr>
          <w:rFonts w:hint="eastAsia" w:ascii="宋体" w:hAnsi="宋体" w:cs="宋体"/>
          <w:sz w:val="24"/>
          <w:szCs w:val="24"/>
        </w:rPr>
        <w:t>年 月 日</w:t>
      </w:r>
    </w:p>
    <w:p>
      <w:pPr>
        <w:pStyle w:val="2"/>
        <w:spacing w:line="360" w:lineRule="auto"/>
        <w:rPr>
          <w:rFonts w:hint="eastAsia" w:cs="宋体"/>
          <w:sz w:val="28"/>
          <w:szCs w:val="28"/>
        </w:rPr>
      </w:pPr>
    </w:p>
    <w:p>
      <w:pPr>
        <w:pStyle w:val="72"/>
        <w:spacing w:line="360" w:lineRule="auto"/>
        <w:ind w:left="420" w:firstLine="0" w:firstLineChars="0"/>
        <w:jc w:val="both"/>
        <w:rPr>
          <w:rFonts w:ascii="黑体" w:hAnsi="黑体" w:eastAsia="黑体" w:cs="仿宋"/>
          <w:b/>
          <w:color w:val="000000"/>
          <w:sz w:val="44"/>
          <w:szCs w:val="44"/>
        </w:rPr>
      </w:pPr>
    </w:p>
    <w:p>
      <w:pPr>
        <w:spacing w:line="360" w:lineRule="auto"/>
        <w:jc w:val="center"/>
        <w:rPr>
          <w:rFonts w:ascii="黑体" w:hAnsi="黑体" w:eastAsia="黑体" w:cs="仿宋"/>
          <w:b/>
          <w:color w:val="000000"/>
          <w:sz w:val="36"/>
          <w:szCs w:val="36"/>
        </w:rPr>
      </w:pPr>
    </w:p>
    <w:p>
      <w:pPr>
        <w:spacing w:line="360" w:lineRule="auto"/>
        <w:jc w:val="center"/>
        <w:rPr>
          <w:rFonts w:ascii="黑体" w:hAnsi="黑体" w:eastAsia="黑体" w:cs="仿宋"/>
          <w:b/>
          <w:color w:val="000000"/>
          <w:sz w:val="36"/>
          <w:szCs w:val="36"/>
        </w:rPr>
      </w:pPr>
    </w:p>
    <w:p>
      <w:pPr>
        <w:spacing w:line="360" w:lineRule="auto"/>
        <w:jc w:val="center"/>
        <w:rPr>
          <w:rFonts w:ascii="黑体" w:hAnsi="黑体" w:eastAsia="黑体" w:cs="仿宋"/>
          <w:b/>
          <w:color w:val="000000"/>
          <w:sz w:val="36"/>
          <w:szCs w:val="36"/>
        </w:rPr>
      </w:pPr>
    </w:p>
    <w:p>
      <w:pPr>
        <w:spacing w:line="360" w:lineRule="auto"/>
        <w:jc w:val="center"/>
        <w:rPr>
          <w:rFonts w:ascii="黑体" w:hAnsi="黑体" w:eastAsia="黑体" w:cs="仿宋"/>
          <w:b/>
          <w:color w:val="000000"/>
          <w:sz w:val="36"/>
          <w:szCs w:val="36"/>
        </w:rPr>
      </w:pPr>
    </w:p>
    <w:p>
      <w:pPr>
        <w:spacing w:line="360" w:lineRule="auto"/>
        <w:jc w:val="center"/>
        <w:rPr>
          <w:rFonts w:ascii="黑体" w:hAnsi="黑体" w:eastAsia="黑体" w:cs="仿宋"/>
          <w:b/>
          <w:color w:val="000000"/>
          <w:sz w:val="36"/>
          <w:szCs w:val="36"/>
        </w:rPr>
      </w:pPr>
    </w:p>
    <w:p>
      <w:pPr>
        <w:spacing w:line="360" w:lineRule="auto"/>
        <w:jc w:val="center"/>
        <w:rPr>
          <w:rFonts w:ascii="黑体" w:hAnsi="黑体" w:eastAsia="黑体" w:cs="仿宋"/>
          <w:b/>
          <w:color w:val="000000"/>
          <w:sz w:val="36"/>
          <w:szCs w:val="36"/>
        </w:rPr>
      </w:pPr>
    </w:p>
    <w:p>
      <w:pPr>
        <w:spacing w:line="360" w:lineRule="auto"/>
        <w:jc w:val="center"/>
        <w:rPr>
          <w:rFonts w:ascii="黑体" w:hAnsi="黑体" w:eastAsia="黑体" w:cs="仿宋"/>
          <w:b/>
          <w:color w:val="000000"/>
          <w:sz w:val="36"/>
          <w:szCs w:val="36"/>
        </w:rPr>
      </w:pPr>
    </w:p>
    <w:p>
      <w:pPr>
        <w:spacing w:line="360" w:lineRule="auto"/>
        <w:jc w:val="center"/>
        <w:rPr>
          <w:rFonts w:ascii="黑体" w:hAnsi="黑体" w:eastAsia="黑体" w:cs="仿宋"/>
          <w:b/>
          <w:color w:val="000000"/>
          <w:sz w:val="36"/>
          <w:szCs w:val="36"/>
        </w:rPr>
      </w:pPr>
    </w:p>
    <w:p>
      <w:pPr>
        <w:spacing w:line="360" w:lineRule="auto"/>
        <w:jc w:val="center"/>
        <w:rPr>
          <w:rFonts w:ascii="黑体" w:hAnsi="黑体" w:eastAsia="黑体" w:cs="仿宋"/>
          <w:b/>
          <w:color w:val="000000"/>
          <w:sz w:val="36"/>
          <w:szCs w:val="36"/>
        </w:rPr>
      </w:pPr>
    </w:p>
    <w:p>
      <w:pPr>
        <w:spacing w:line="360" w:lineRule="auto"/>
        <w:jc w:val="center"/>
        <w:rPr>
          <w:rFonts w:ascii="黑体" w:hAnsi="黑体" w:eastAsia="黑体" w:cs="仿宋"/>
          <w:b/>
          <w:color w:val="000000"/>
          <w:sz w:val="36"/>
          <w:szCs w:val="36"/>
        </w:rPr>
      </w:pPr>
    </w:p>
    <w:p>
      <w:pPr>
        <w:spacing w:line="360" w:lineRule="auto"/>
        <w:jc w:val="center"/>
        <w:rPr>
          <w:rFonts w:ascii="黑体" w:hAnsi="黑体" w:eastAsia="黑体" w:cs="仿宋"/>
          <w:b/>
          <w:color w:val="000000"/>
          <w:sz w:val="36"/>
          <w:szCs w:val="36"/>
        </w:rPr>
      </w:pPr>
    </w:p>
    <w:p>
      <w:pPr>
        <w:spacing w:line="360" w:lineRule="auto"/>
        <w:jc w:val="both"/>
        <w:rPr>
          <w:rFonts w:ascii="黑体" w:hAnsi="黑体" w:eastAsia="黑体" w:cs="仿宋"/>
          <w:b/>
          <w:color w:val="000000"/>
          <w:sz w:val="36"/>
          <w:szCs w:val="36"/>
        </w:rPr>
      </w:pPr>
    </w:p>
    <w:p>
      <w:pPr>
        <w:spacing w:line="360" w:lineRule="auto"/>
        <w:jc w:val="center"/>
        <w:rPr>
          <w:rFonts w:ascii="黑体" w:hAnsi="黑体" w:eastAsia="黑体" w:cs="仿宋"/>
          <w:b/>
          <w:color w:val="000000"/>
          <w:sz w:val="36"/>
          <w:szCs w:val="36"/>
        </w:rPr>
      </w:pPr>
      <w:r>
        <w:rPr>
          <w:rFonts w:hint="eastAsia" w:ascii="黑体" w:hAnsi="黑体" w:eastAsia="黑体" w:cs="仿宋"/>
          <w:b/>
          <w:color w:val="000000"/>
          <w:sz w:val="36"/>
          <w:szCs w:val="36"/>
        </w:rPr>
        <w:t>第五章  采购需求</w:t>
      </w:r>
    </w:p>
    <w:p>
      <w:pPr>
        <w:autoSpaceDE w:val="0"/>
        <w:spacing w:line="360" w:lineRule="auto"/>
        <w:jc w:val="both"/>
        <w:rPr>
          <w:rFonts w:hint="eastAsia" w:ascii="宋体" w:hAnsi="宋体"/>
          <w:sz w:val="24"/>
        </w:rPr>
      </w:pPr>
      <w:r>
        <w:rPr>
          <w:rFonts w:hint="eastAsia" w:ascii="宋体" w:hAnsi="宋体"/>
          <w:sz w:val="24"/>
        </w:rPr>
        <w:t>（一</w:t>
      </w:r>
      <w:r>
        <w:rPr>
          <w:rFonts w:ascii="宋体" w:hAnsi="宋体"/>
          <w:sz w:val="24"/>
        </w:rPr>
        <w:t>）</w:t>
      </w:r>
      <w:r>
        <w:rPr>
          <w:rFonts w:hint="eastAsia" w:ascii="宋体" w:hAnsi="宋体"/>
          <w:sz w:val="24"/>
        </w:rPr>
        <w:t>采购范围:</w:t>
      </w:r>
    </w:p>
    <w:p>
      <w:pPr>
        <w:autoSpaceDE w:val="0"/>
        <w:spacing w:line="360" w:lineRule="auto"/>
        <w:ind w:firstLine="480" w:firstLineChars="200"/>
        <w:jc w:val="both"/>
        <w:rPr>
          <w:rFonts w:hint="eastAsia" w:ascii="宋体" w:hAnsi="宋体" w:eastAsia="宋体"/>
          <w:sz w:val="24"/>
          <w:lang w:eastAsia="zh-CN"/>
        </w:rPr>
      </w:pPr>
      <w:r>
        <w:rPr>
          <w:rFonts w:hint="eastAsia" w:ascii="宋体" w:hAnsi="宋体"/>
          <w:b w:val="0"/>
          <w:bCs w:val="0"/>
          <w:sz w:val="24"/>
          <w:lang w:eastAsia="zh-CN"/>
        </w:rPr>
        <w:t>见询价公告第</w:t>
      </w:r>
      <w:r>
        <w:rPr>
          <w:rFonts w:hint="eastAsia" w:ascii="宋体" w:hAnsi="宋体"/>
          <w:b w:val="0"/>
          <w:bCs w:val="0"/>
          <w:sz w:val="24"/>
        </w:rPr>
        <w:t xml:space="preserve">2.1 </w:t>
      </w:r>
      <w:r>
        <w:rPr>
          <w:rFonts w:hint="eastAsia" w:ascii="宋体" w:hAnsi="宋体"/>
          <w:b w:val="0"/>
          <w:bCs w:val="0"/>
          <w:sz w:val="24"/>
          <w:lang w:eastAsia="zh-CN"/>
        </w:rPr>
        <w:t>款</w:t>
      </w:r>
      <w:r>
        <w:rPr>
          <w:rFonts w:hint="eastAsia" w:ascii="宋体" w:hAnsi="宋体"/>
          <w:b w:val="0"/>
          <w:bCs w:val="0"/>
          <w:sz w:val="24"/>
        </w:rPr>
        <w:t>采购范围</w:t>
      </w:r>
      <w:r>
        <w:rPr>
          <w:rFonts w:hint="eastAsia" w:ascii="宋体" w:hAnsi="宋体"/>
          <w:sz w:val="24"/>
          <w:lang w:eastAsia="zh-CN"/>
        </w:rPr>
        <w:t>。</w:t>
      </w:r>
    </w:p>
    <w:p>
      <w:pPr>
        <w:autoSpaceDE w:val="0"/>
        <w:spacing w:line="360" w:lineRule="auto"/>
        <w:jc w:val="both"/>
        <w:rPr>
          <w:rFonts w:hint="eastAsia" w:ascii="宋体" w:hAnsi="宋体"/>
          <w:b/>
          <w:bCs/>
          <w:sz w:val="24"/>
        </w:rPr>
      </w:pPr>
    </w:p>
    <w:p>
      <w:pPr>
        <w:numPr>
          <w:ilvl w:val="0"/>
          <w:numId w:val="5"/>
        </w:numPr>
        <w:adjustRightInd w:val="0"/>
        <w:snapToGrid w:val="0"/>
        <w:spacing w:line="360" w:lineRule="auto"/>
        <w:rPr>
          <w:rFonts w:ascii="宋体" w:hAnsi="宋体"/>
          <w:sz w:val="24"/>
        </w:rPr>
      </w:pPr>
      <w:r>
        <w:rPr>
          <w:rFonts w:hint="eastAsia" w:ascii="宋体" w:hAnsi="宋体"/>
          <w:sz w:val="24"/>
        </w:rPr>
        <w:t>使用情况：</w:t>
      </w:r>
    </w:p>
    <w:p>
      <w:pPr>
        <w:autoSpaceDE w:val="0"/>
        <w:autoSpaceDN w:val="0"/>
        <w:adjustRightInd w:val="0"/>
        <w:spacing w:line="360" w:lineRule="auto"/>
        <w:rPr>
          <w:rFonts w:ascii="宋体" w:hAnsi="宋体"/>
          <w:color w:val="0000FF"/>
          <w:sz w:val="24"/>
        </w:rPr>
      </w:pPr>
      <w:r>
        <w:rPr>
          <w:rFonts w:hint="eastAsia" w:ascii="宋体" w:hAnsi="宋体"/>
          <w:sz w:val="24"/>
        </w:rPr>
        <w:t xml:space="preserve">    </w:t>
      </w:r>
      <w:r>
        <w:rPr>
          <w:rFonts w:hint="eastAsia" w:ascii="宋体" w:hAnsi="宋体" w:cs="宋体"/>
          <w:color w:val="000000"/>
          <w:kern w:val="0"/>
          <w:sz w:val="24"/>
        </w:rPr>
        <w:t>岳阳城陵矶港务有限责任公司#13码头提质改造即将投产，其浮吊原有抓斗已调配至#11</w:t>
      </w:r>
      <w:r>
        <w:rPr>
          <w:rFonts w:hint="eastAsia" w:ascii="宋体" w:hAnsi="宋体" w:cs="宋体"/>
          <w:color w:val="0000FF"/>
          <w:kern w:val="0"/>
          <w:sz w:val="24"/>
        </w:rPr>
        <w:t>码头使用，需重新配备抓斗。根据生产经营需要，需</w:t>
      </w:r>
      <w:r>
        <w:rPr>
          <w:rFonts w:hint="eastAsia" w:ascii="宋体" w:hAnsi="宋体"/>
          <w:color w:val="0000FF"/>
          <w:sz w:val="24"/>
        </w:rPr>
        <w:t>同时配备两只卸矿、两只卸煤。</w:t>
      </w:r>
    </w:p>
    <w:p>
      <w:pPr>
        <w:autoSpaceDE w:val="0"/>
        <w:spacing w:line="360" w:lineRule="auto"/>
        <w:jc w:val="both"/>
        <w:rPr>
          <w:rFonts w:ascii="宋体" w:hAnsi="宋体"/>
          <w:color w:val="0000FF"/>
          <w:sz w:val="24"/>
        </w:rPr>
      </w:pPr>
      <w:r>
        <w:rPr>
          <w:rFonts w:hint="eastAsia" w:ascii="宋体" w:hAnsi="宋体"/>
          <w:color w:val="0000FF"/>
          <w:sz w:val="24"/>
        </w:rPr>
        <w:t>（三</w:t>
      </w:r>
      <w:r>
        <w:rPr>
          <w:rFonts w:ascii="宋体" w:hAnsi="宋体"/>
          <w:color w:val="0000FF"/>
          <w:sz w:val="24"/>
        </w:rPr>
        <w:t>）</w:t>
      </w:r>
      <w:r>
        <w:rPr>
          <w:rFonts w:hint="eastAsia" w:ascii="宋体" w:hAnsi="宋体"/>
          <w:color w:val="0000FF"/>
          <w:sz w:val="24"/>
        </w:rPr>
        <w:t>质量标准或主要技术性能指标:</w:t>
      </w:r>
    </w:p>
    <w:p>
      <w:pPr>
        <w:autoSpaceDE w:val="0"/>
        <w:spacing w:line="360" w:lineRule="auto"/>
        <w:ind w:firstLine="480"/>
        <w:jc w:val="both"/>
        <w:rPr>
          <w:rFonts w:ascii="宋体" w:hAnsi="宋体" w:cs="宋体"/>
          <w:b/>
          <w:bCs/>
          <w:color w:val="0000FF"/>
          <w:kern w:val="0"/>
          <w:sz w:val="24"/>
        </w:rPr>
      </w:pPr>
      <w:r>
        <w:rPr>
          <w:rFonts w:hint="eastAsia" w:ascii="宋体" w:hAnsi="宋体" w:cs="宋体"/>
          <w:color w:val="0000FF"/>
          <w:kern w:val="0"/>
          <w:sz w:val="24"/>
        </w:rPr>
        <w:t>本次采购的#13码头抓斗应在完全符合现行行业标准JB/T 13481-2018的基础上，满足以下技术性能要求。</w:t>
      </w:r>
      <w:r>
        <w:rPr>
          <w:rFonts w:hint="eastAsia" w:ascii="宋体" w:hAnsi="宋体" w:cs="宋体"/>
          <w:b/>
          <w:bCs/>
          <w:color w:val="0000FF"/>
          <w:kern w:val="0"/>
          <w:sz w:val="24"/>
        </w:rPr>
        <w:t>合同签订前供货方需提供抓斗正式生产图纸，经询价方对图纸审查并签字同意后签订合同。</w:t>
      </w:r>
    </w:p>
    <w:p>
      <w:pPr>
        <w:widowControl w:val="0"/>
        <w:numPr>
          <w:ilvl w:val="0"/>
          <w:numId w:val="6"/>
        </w:numPr>
        <w:spacing w:line="360" w:lineRule="auto"/>
        <w:ind w:firstLine="480" w:firstLineChars="200"/>
        <w:jc w:val="both"/>
        <w:rPr>
          <w:rFonts w:ascii="宋体" w:hAnsi="宋体" w:cs="宋体"/>
          <w:color w:val="0000FF"/>
          <w:sz w:val="24"/>
        </w:rPr>
      </w:pPr>
      <w:bookmarkStart w:id="12" w:name="page32"/>
      <w:bookmarkEnd w:id="12"/>
      <w:r>
        <w:rPr>
          <w:rFonts w:hint="eastAsia" w:ascii="宋体" w:hAnsi="宋体" w:cs="宋体"/>
          <w:color w:val="0000FF"/>
          <w:sz w:val="24"/>
        </w:rPr>
        <w:t>技术标准及要求</w:t>
      </w:r>
    </w:p>
    <w:p>
      <w:pPr>
        <w:pStyle w:val="2"/>
        <w:spacing w:line="360" w:lineRule="auto"/>
        <w:rPr>
          <w:color w:val="0000FF"/>
        </w:rPr>
      </w:pPr>
      <w:r>
        <w:rPr>
          <w:rFonts w:hint="eastAsia"/>
          <w:color w:val="0000FF"/>
        </w:rPr>
        <w:t xml:space="preserve">     </w:t>
      </w:r>
      <w:r>
        <w:rPr>
          <w:rFonts w:hint="eastAsia" w:ascii="宋体" w:hAnsi="宋体" w:cs="宋体"/>
          <w:color w:val="0000FF"/>
          <w:kern w:val="0"/>
          <w:sz w:val="24"/>
        </w:rPr>
        <w:t xml:space="preserve">JB/T 13481-2018  </w:t>
      </w:r>
      <w:r>
        <w:rPr>
          <w:rFonts w:hint="eastAsia" w:ascii="宋体" w:hAnsi="宋体" w:cs="宋体"/>
          <w:color w:val="0000FF"/>
          <w:sz w:val="24"/>
        </w:rPr>
        <w:t>《</w:t>
      </w:r>
      <w:r>
        <w:rPr>
          <w:rFonts w:hint="eastAsia" w:ascii="宋体" w:hAnsi="宋体" w:cs="宋体"/>
          <w:color w:val="0000FF"/>
          <w:kern w:val="0"/>
          <w:sz w:val="24"/>
        </w:rPr>
        <w:t>起重机用抓斗</w:t>
      </w:r>
      <w:r>
        <w:rPr>
          <w:rFonts w:hint="eastAsia" w:ascii="宋体" w:hAnsi="宋体" w:cs="宋体"/>
          <w:color w:val="0000FF"/>
          <w:sz w:val="24"/>
        </w:rPr>
        <w:t>》</w:t>
      </w:r>
    </w:p>
    <w:p>
      <w:pPr>
        <w:widowControl w:val="0"/>
        <w:spacing w:line="360" w:lineRule="auto"/>
        <w:ind w:firstLine="480" w:firstLineChars="200"/>
        <w:jc w:val="both"/>
        <w:rPr>
          <w:rFonts w:ascii="宋体" w:hAnsi="宋体" w:cs="宋体"/>
          <w:color w:val="0000FF"/>
          <w:sz w:val="24"/>
        </w:rPr>
      </w:pPr>
      <w:r>
        <w:rPr>
          <w:rFonts w:hint="eastAsia" w:ascii="宋体" w:hAnsi="宋体" w:cs="宋体"/>
          <w:color w:val="0000FF"/>
          <w:sz w:val="24"/>
        </w:rPr>
        <w:t>GB3811 《起重机设计规范》</w:t>
      </w:r>
    </w:p>
    <w:p>
      <w:pPr>
        <w:widowControl w:val="0"/>
        <w:spacing w:line="360" w:lineRule="auto"/>
        <w:ind w:firstLine="480" w:firstLineChars="200"/>
        <w:jc w:val="both"/>
        <w:rPr>
          <w:rFonts w:ascii="宋体" w:hAnsi="宋体" w:cs="宋体"/>
          <w:color w:val="0000FF"/>
          <w:sz w:val="24"/>
        </w:rPr>
      </w:pPr>
      <w:r>
        <w:rPr>
          <w:rFonts w:hint="eastAsia" w:ascii="宋体" w:hAnsi="宋体" w:cs="宋体"/>
          <w:color w:val="0000FF"/>
          <w:sz w:val="24"/>
        </w:rPr>
        <w:t>GB6067 《起重机械安全规范》</w:t>
      </w:r>
    </w:p>
    <w:p>
      <w:pPr>
        <w:widowControl w:val="0"/>
        <w:spacing w:line="360" w:lineRule="auto"/>
        <w:ind w:firstLine="480" w:firstLineChars="200"/>
        <w:jc w:val="both"/>
        <w:rPr>
          <w:rFonts w:ascii="宋体" w:hAnsi="宋体" w:cs="宋体"/>
          <w:color w:val="0000FF"/>
          <w:sz w:val="24"/>
        </w:rPr>
      </w:pPr>
      <w:r>
        <w:rPr>
          <w:rFonts w:hint="eastAsia" w:ascii="宋体" w:hAnsi="宋体" w:cs="宋体"/>
          <w:color w:val="0000FF"/>
          <w:sz w:val="24"/>
        </w:rPr>
        <w:t>GB985  《气焊手工电弧焊及气体保护焊焊缝坡口基本形式和尺寸》</w:t>
      </w:r>
    </w:p>
    <w:p>
      <w:pPr>
        <w:widowControl w:val="0"/>
        <w:spacing w:line="360" w:lineRule="auto"/>
        <w:ind w:firstLine="480" w:firstLineChars="200"/>
        <w:jc w:val="both"/>
        <w:rPr>
          <w:rFonts w:ascii="宋体" w:hAnsi="宋体" w:cs="宋体"/>
          <w:color w:val="0000FF"/>
          <w:sz w:val="24"/>
        </w:rPr>
      </w:pPr>
      <w:r>
        <w:rPr>
          <w:rFonts w:hint="eastAsia" w:ascii="宋体" w:hAnsi="宋体" w:cs="宋体"/>
          <w:color w:val="0000FF"/>
          <w:sz w:val="24"/>
        </w:rPr>
        <w:t>JT/T5031-92 《长撑杆双颚抓斗参数系列》</w:t>
      </w:r>
    </w:p>
    <w:p>
      <w:pPr>
        <w:widowControl w:val="0"/>
        <w:spacing w:line="360" w:lineRule="auto"/>
        <w:ind w:firstLine="480" w:firstLineChars="200"/>
        <w:jc w:val="both"/>
        <w:rPr>
          <w:rFonts w:ascii="宋体" w:hAnsi="宋体" w:cs="宋体"/>
          <w:color w:val="0000FF"/>
          <w:sz w:val="24"/>
        </w:rPr>
      </w:pPr>
      <w:r>
        <w:rPr>
          <w:rFonts w:hint="eastAsia" w:ascii="宋体" w:hAnsi="宋体" w:cs="宋体"/>
          <w:color w:val="0000FF"/>
          <w:sz w:val="24"/>
        </w:rPr>
        <w:t>GB50205—95 《钢结构产品施工及验收规范》</w:t>
      </w:r>
    </w:p>
    <w:p>
      <w:pPr>
        <w:widowControl w:val="0"/>
        <w:spacing w:line="360" w:lineRule="auto"/>
        <w:ind w:firstLine="480" w:firstLineChars="200"/>
        <w:jc w:val="both"/>
        <w:rPr>
          <w:rFonts w:ascii="宋体" w:hAnsi="宋体" w:cs="宋体"/>
          <w:color w:val="0000FF"/>
          <w:sz w:val="24"/>
        </w:rPr>
      </w:pPr>
      <w:r>
        <w:rPr>
          <w:rFonts w:hint="eastAsia" w:ascii="宋体" w:hAnsi="宋体" w:cs="宋体"/>
          <w:color w:val="0000FF"/>
          <w:sz w:val="24"/>
        </w:rPr>
        <w:t>GB8923-88   《涂装前钢材表面锈蚀等级和除锈等级》</w:t>
      </w:r>
    </w:p>
    <w:p>
      <w:pPr>
        <w:widowControl w:val="0"/>
        <w:spacing w:line="360" w:lineRule="auto"/>
        <w:ind w:firstLine="480" w:firstLineChars="200"/>
        <w:jc w:val="both"/>
        <w:rPr>
          <w:rFonts w:ascii="宋体" w:hAnsi="宋体" w:cs="宋体"/>
          <w:color w:val="0000FF"/>
          <w:sz w:val="24"/>
        </w:rPr>
      </w:pPr>
      <w:r>
        <w:rPr>
          <w:rFonts w:hint="eastAsia" w:ascii="宋体" w:hAnsi="宋体" w:cs="宋体"/>
          <w:color w:val="0000FF"/>
          <w:sz w:val="24"/>
        </w:rPr>
        <w:t>JB/ZQ4000   《涂装通用技术条件》</w:t>
      </w:r>
    </w:p>
    <w:p>
      <w:pPr>
        <w:autoSpaceDE w:val="0"/>
        <w:spacing w:line="360" w:lineRule="auto"/>
        <w:ind w:firstLine="480"/>
        <w:jc w:val="both"/>
        <w:rPr>
          <w:rFonts w:ascii="宋体" w:hAnsi="宋体"/>
          <w:color w:val="0000FF"/>
          <w:sz w:val="24"/>
        </w:rPr>
      </w:pPr>
      <w:r>
        <w:rPr>
          <w:rFonts w:hint="eastAsia" w:ascii="宋体" w:hAnsi="宋体"/>
          <w:color w:val="0000FF"/>
          <w:sz w:val="24"/>
        </w:rPr>
        <w:t xml:space="preserve"> </w:t>
      </w:r>
    </w:p>
    <w:p>
      <w:pPr>
        <w:spacing w:line="360" w:lineRule="auto"/>
        <w:ind w:firstLine="480" w:firstLineChars="200"/>
        <w:rPr>
          <w:rFonts w:ascii="宋体" w:hAnsi="宋体" w:cs="宋体"/>
          <w:color w:val="0000FF"/>
          <w:sz w:val="24"/>
        </w:rPr>
      </w:pPr>
      <w:r>
        <w:rPr>
          <w:rFonts w:hint="eastAsia" w:ascii="宋体" w:hAnsi="宋体" w:cs="宋体"/>
          <w:color w:val="0000FF"/>
          <w:sz w:val="24"/>
        </w:rPr>
        <w:t>2、技术参数</w:t>
      </w:r>
    </w:p>
    <w:tbl>
      <w:tblPr>
        <w:tblStyle w:val="36"/>
        <w:tblW w:w="8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8"/>
        <w:gridCol w:w="2641"/>
        <w:gridCol w:w="2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8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FF"/>
                <w:sz w:val="24"/>
              </w:rPr>
            </w:pPr>
            <w:r>
              <w:rPr>
                <w:rFonts w:hint="eastAsia" w:ascii="宋体" w:hAnsi="宋体" w:cs="宋体"/>
                <w:color w:val="0000FF"/>
                <w:sz w:val="24"/>
              </w:rPr>
              <w:t>抓斗名称</w:t>
            </w:r>
          </w:p>
        </w:tc>
        <w:tc>
          <w:tcPr>
            <w:tcW w:w="2641"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0000FF"/>
                <w:sz w:val="24"/>
              </w:rPr>
            </w:pPr>
            <w:r>
              <w:rPr>
                <w:rFonts w:ascii="宋体" w:hAnsi="宋体" w:cs="宋体"/>
                <w:color w:val="0000FF"/>
                <w:sz w:val="24"/>
              </w:rPr>
              <w:t>10T</w:t>
            </w:r>
            <w:r>
              <w:rPr>
                <w:rFonts w:hint="eastAsia" w:ascii="宋体" w:hAnsi="宋体" w:cs="宋体"/>
                <w:color w:val="0000FF"/>
                <w:sz w:val="24"/>
              </w:rPr>
              <w:t>四索双瓣煤炭抓斗</w:t>
            </w:r>
          </w:p>
        </w:tc>
        <w:tc>
          <w:tcPr>
            <w:tcW w:w="2996" w:type="dxa"/>
            <w:tcBorders>
              <w:top w:val="single" w:color="auto" w:sz="4" w:space="0"/>
              <w:left w:val="nil"/>
              <w:bottom w:val="single" w:color="auto" w:sz="4" w:space="0"/>
              <w:right w:val="single" w:color="auto" w:sz="4" w:space="0"/>
            </w:tcBorders>
            <w:vAlign w:val="center"/>
          </w:tcPr>
          <w:p>
            <w:pPr>
              <w:spacing w:line="360" w:lineRule="auto"/>
              <w:ind w:firstLine="240" w:firstLineChars="100"/>
              <w:rPr>
                <w:rFonts w:hint="eastAsia" w:ascii="宋体" w:hAnsi="宋体" w:cs="宋体"/>
                <w:color w:val="0000FF"/>
                <w:sz w:val="24"/>
              </w:rPr>
            </w:pPr>
            <w:r>
              <w:rPr>
                <w:rFonts w:ascii="宋体" w:hAnsi="宋体" w:cs="宋体"/>
                <w:color w:val="0000FF"/>
                <w:sz w:val="24"/>
              </w:rPr>
              <w:t>10T</w:t>
            </w:r>
            <w:r>
              <w:rPr>
                <w:rFonts w:hint="eastAsia" w:ascii="宋体" w:hAnsi="宋体" w:cs="宋体"/>
                <w:color w:val="0000FF"/>
                <w:sz w:val="24"/>
              </w:rPr>
              <w:t>四索双瓣矿石抓斗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888" w:type="dxa"/>
            <w:tcBorders>
              <w:top w:val="single" w:color="auto" w:sz="4" w:space="0"/>
              <w:left w:val="single" w:color="auto" w:sz="4" w:space="0"/>
              <w:bottom w:val="single" w:color="auto" w:sz="4" w:space="0"/>
              <w:right w:val="single" w:color="auto" w:sz="4" w:space="0"/>
            </w:tcBorders>
            <w:vAlign w:val="center"/>
          </w:tcPr>
          <w:p>
            <w:pPr>
              <w:spacing w:line="360" w:lineRule="auto"/>
              <w:ind w:right="120"/>
              <w:jc w:val="center"/>
              <w:rPr>
                <w:rFonts w:ascii="宋体" w:hAnsi="宋体" w:cs="宋体"/>
                <w:color w:val="0000FF"/>
                <w:sz w:val="24"/>
              </w:rPr>
            </w:pPr>
            <w:r>
              <w:rPr>
                <w:rFonts w:hint="eastAsia" w:ascii="宋体" w:hAnsi="宋体" w:cs="宋体"/>
                <w:color w:val="0000FF"/>
                <w:sz w:val="24"/>
              </w:rPr>
              <w:t>额定载重（</w:t>
            </w:r>
            <w:r>
              <w:rPr>
                <w:rFonts w:ascii="宋体" w:hAnsi="宋体" w:cs="宋体"/>
                <w:color w:val="0000FF"/>
                <w:sz w:val="24"/>
              </w:rPr>
              <w:t>t）</w:t>
            </w:r>
          </w:p>
        </w:tc>
        <w:tc>
          <w:tcPr>
            <w:tcW w:w="264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0000FF"/>
                <w:sz w:val="24"/>
              </w:rPr>
            </w:pPr>
            <w:r>
              <w:rPr>
                <w:rFonts w:hint="eastAsia" w:ascii="宋体" w:hAnsi="宋体" w:cs="宋体"/>
                <w:color w:val="0000FF"/>
                <w:sz w:val="24"/>
              </w:rPr>
              <w:t>1</w:t>
            </w:r>
            <w:r>
              <w:rPr>
                <w:rFonts w:ascii="宋体" w:hAnsi="宋体" w:cs="宋体"/>
                <w:color w:val="0000FF"/>
                <w:sz w:val="24"/>
              </w:rPr>
              <w:t>0.0</w:t>
            </w:r>
          </w:p>
        </w:tc>
        <w:tc>
          <w:tcPr>
            <w:tcW w:w="2996"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0000FF"/>
                <w:sz w:val="24"/>
              </w:rPr>
            </w:pPr>
            <w:r>
              <w:rPr>
                <w:rFonts w:ascii="宋体" w:hAnsi="宋体" w:cs="宋体"/>
                <w:color w:val="0000FF"/>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888" w:type="dxa"/>
            <w:tcBorders>
              <w:top w:val="single" w:color="auto" w:sz="4" w:space="0"/>
              <w:left w:val="single" w:color="auto" w:sz="4" w:space="0"/>
              <w:bottom w:val="single" w:color="auto" w:sz="4" w:space="0"/>
              <w:right w:val="single" w:color="auto" w:sz="4" w:space="0"/>
            </w:tcBorders>
            <w:vAlign w:val="center"/>
          </w:tcPr>
          <w:p>
            <w:pPr>
              <w:spacing w:line="360" w:lineRule="auto"/>
              <w:ind w:right="480"/>
              <w:jc w:val="center"/>
              <w:rPr>
                <w:rFonts w:ascii="宋体" w:hAnsi="宋体" w:cs="宋体"/>
                <w:color w:val="0000FF"/>
                <w:sz w:val="24"/>
              </w:rPr>
            </w:pPr>
            <w:r>
              <w:rPr>
                <w:rFonts w:hint="eastAsia" w:ascii="宋体" w:hAnsi="宋体" w:cs="宋体"/>
                <w:color w:val="0000FF"/>
                <w:sz w:val="24"/>
              </w:rPr>
              <w:t>斗</w:t>
            </w:r>
            <w:r>
              <w:rPr>
                <w:rFonts w:ascii="宋体" w:hAnsi="宋体" w:cs="宋体"/>
                <w:color w:val="0000FF"/>
                <w:sz w:val="24"/>
              </w:rPr>
              <w:t xml:space="preserve"> </w:t>
            </w:r>
            <w:r>
              <w:rPr>
                <w:rFonts w:hint="eastAsia" w:ascii="宋体" w:hAnsi="宋体" w:cs="宋体"/>
                <w:color w:val="0000FF"/>
                <w:sz w:val="24"/>
              </w:rPr>
              <w:t>容（</w:t>
            </w:r>
            <w:r>
              <w:rPr>
                <w:rFonts w:ascii="宋体" w:hAnsi="宋体" w:cs="宋体"/>
                <w:color w:val="0000FF"/>
                <w:sz w:val="24"/>
              </w:rPr>
              <w:t>m³</w:t>
            </w:r>
            <w:r>
              <w:rPr>
                <w:rFonts w:hint="eastAsia" w:ascii="宋体" w:hAnsi="宋体" w:cs="宋体"/>
                <w:color w:val="0000FF"/>
                <w:sz w:val="24"/>
              </w:rPr>
              <w:t>）</w:t>
            </w:r>
          </w:p>
        </w:tc>
        <w:tc>
          <w:tcPr>
            <w:tcW w:w="264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0000FF"/>
                <w:sz w:val="24"/>
              </w:rPr>
            </w:pPr>
            <w:r>
              <w:rPr>
                <w:rFonts w:hint="eastAsia" w:ascii="宋体" w:hAnsi="宋体" w:cs="宋体"/>
                <w:color w:val="0000FF"/>
                <w:kern w:val="0"/>
                <w:sz w:val="24"/>
              </w:rPr>
              <w:t>≥</w:t>
            </w:r>
            <w:r>
              <w:rPr>
                <w:rFonts w:ascii="宋体" w:hAnsi="宋体" w:cs="宋体"/>
                <w:color w:val="0000FF"/>
                <w:kern w:val="0"/>
                <w:sz w:val="24"/>
              </w:rPr>
              <w:t>5.0</w:t>
            </w:r>
          </w:p>
        </w:tc>
        <w:tc>
          <w:tcPr>
            <w:tcW w:w="2996"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color w:val="0000FF"/>
                <w:sz w:val="24"/>
                <w:lang w:eastAsia="zh-CN"/>
              </w:rPr>
            </w:pPr>
            <w:r>
              <w:rPr>
                <w:rFonts w:hint="eastAsia" w:ascii="宋体" w:hAnsi="宋体" w:cs="宋体"/>
                <w:color w:val="0000FF"/>
                <w:kern w:val="0"/>
                <w:sz w:val="24"/>
              </w:rPr>
              <w:t>≥</w:t>
            </w:r>
            <w:r>
              <w:rPr>
                <w:rFonts w:hint="eastAsia" w:ascii="宋体" w:hAnsi="宋体" w:cs="宋体"/>
                <w:color w:val="0000FF"/>
                <w:kern w:val="0"/>
                <w:sz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888" w:type="dxa"/>
            <w:tcBorders>
              <w:top w:val="single" w:color="auto" w:sz="4" w:space="0"/>
              <w:left w:val="single" w:color="auto" w:sz="4" w:space="0"/>
              <w:bottom w:val="single" w:color="auto" w:sz="4" w:space="0"/>
              <w:right w:val="single" w:color="auto" w:sz="4" w:space="0"/>
            </w:tcBorders>
            <w:vAlign w:val="center"/>
          </w:tcPr>
          <w:p>
            <w:pPr>
              <w:spacing w:line="360" w:lineRule="auto"/>
              <w:ind w:right="240"/>
              <w:jc w:val="center"/>
              <w:rPr>
                <w:rFonts w:ascii="宋体" w:hAnsi="宋体" w:cs="宋体"/>
                <w:color w:val="0000FF"/>
                <w:sz w:val="24"/>
              </w:rPr>
            </w:pPr>
            <w:r>
              <w:rPr>
                <w:rFonts w:hint="eastAsia" w:ascii="宋体" w:hAnsi="宋体" w:cs="宋体"/>
                <w:color w:val="0000FF"/>
                <w:sz w:val="24"/>
              </w:rPr>
              <w:t>物料比重（</w:t>
            </w:r>
            <w:r>
              <w:rPr>
                <w:rFonts w:ascii="宋体" w:hAnsi="宋体" w:cs="宋体"/>
                <w:color w:val="0000FF"/>
                <w:sz w:val="24"/>
              </w:rPr>
              <w:t>t/m</w:t>
            </w:r>
            <w:r>
              <w:rPr>
                <w:rFonts w:ascii="宋体" w:hAnsi="宋体" w:cs="宋体"/>
                <w:color w:val="0000FF"/>
                <w:sz w:val="24"/>
                <w:vertAlign w:val="superscript"/>
              </w:rPr>
              <w:t>3</w:t>
            </w:r>
            <w:r>
              <w:rPr>
                <w:rFonts w:hint="eastAsia" w:ascii="宋体" w:hAnsi="宋体" w:cs="宋体"/>
                <w:color w:val="0000FF"/>
                <w:sz w:val="24"/>
              </w:rPr>
              <w:t>）</w:t>
            </w:r>
          </w:p>
        </w:tc>
        <w:tc>
          <w:tcPr>
            <w:tcW w:w="264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0000FF"/>
                <w:sz w:val="24"/>
              </w:rPr>
            </w:pPr>
            <w:r>
              <w:rPr>
                <w:rFonts w:hint="eastAsia" w:ascii="宋体" w:hAnsi="宋体" w:cs="宋体"/>
                <w:color w:val="0000FF"/>
                <w:sz w:val="24"/>
              </w:rPr>
              <w:t>0</w:t>
            </w:r>
            <w:r>
              <w:rPr>
                <w:rFonts w:ascii="宋体" w:hAnsi="宋体" w:cs="宋体"/>
                <w:color w:val="0000FF"/>
                <w:sz w:val="24"/>
              </w:rPr>
              <w:t>.9~1</w:t>
            </w:r>
          </w:p>
        </w:tc>
        <w:tc>
          <w:tcPr>
            <w:tcW w:w="2996"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0000FF"/>
                <w:sz w:val="24"/>
              </w:rPr>
            </w:pPr>
            <w:r>
              <w:rPr>
                <w:rFonts w:hint="eastAsia" w:ascii="宋体" w:hAnsi="宋体" w:cs="宋体"/>
                <w:color w:val="0000FF"/>
                <w:sz w:val="24"/>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8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FF"/>
                <w:sz w:val="24"/>
              </w:rPr>
            </w:pPr>
            <w:r>
              <w:rPr>
                <w:rFonts w:hint="eastAsia" w:ascii="宋体" w:hAnsi="宋体" w:cs="宋体"/>
                <w:color w:val="0000FF"/>
                <w:sz w:val="24"/>
              </w:rPr>
              <w:t>闭合绳直径（</w:t>
            </w:r>
            <w:r>
              <w:rPr>
                <w:rFonts w:ascii="宋体" w:hAnsi="宋体" w:cs="宋体"/>
                <w:color w:val="0000FF"/>
                <w:sz w:val="24"/>
              </w:rPr>
              <w:t>mm）</w:t>
            </w:r>
          </w:p>
        </w:tc>
        <w:tc>
          <w:tcPr>
            <w:tcW w:w="264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0000FF"/>
                <w:sz w:val="24"/>
              </w:rPr>
            </w:pPr>
            <w:r>
              <w:rPr>
                <w:rFonts w:hint="eastAsia" w:ascii="宋体" w:hAnsi="宋体" w:cs="宋体"/>
                <w:color w:val="0000FF"/>
                <w:sz w:val="24"/>
              </w:rPr>
              <w:t>φ</w:t>
            </w:r>
            <w:r>
              <w:rPr>
                <w:rFonts w:ascii="宋体" w:hAnsi="宋体" w:cs="宋体"/>
                <w:color w:val="0000FF"/>
                <w:sz w:val="24"/>
              </w:rPr>
              <w:t>22</w:t>
            </w:r>
          </w:p>
        </w:tc>
        <w:tc>
          <w:tcPr>
            <w:tcW w:w="2996"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0000FF"/>
                <w:sz w:val="24"/>
              </w:rPr>
            </w:pPr>
            <w:r>
              <w:rPr>
                <w:rFonts w:hint="eastAsia" w:ascii="宋体" w:hAnsi="宋体" w:cs="宋体"/>
                <w:color w:val="0000FF"/>
                <w:sz w:val="24"/>
              </w:rPr>
              <w:t>φ</w:t>
            </w:r>
            <w:r>
              <w:rPr>
                <w:rFonts w:ascii="宋体" w:hAnsi="宋体" w:cs="宋体"/>
                <w:color w:val="0000FF"/>
                <w:sz w:val="24"/>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8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FF"/>
                <w:sz w:val="24"/>
              </w:rPr>
            </w:pPr>
            <w:r>
              <w:rPr>
                <w:rFonts w:ascii="宋体" w:hAnsi="宋体" w:cs="宋体"/>
                <w:color w:val="0000FF"/>
                <w:sz w:val="24"/>
              </w:rPr>
              <w:t>滑轮倍率</w:t>
            </w:r>
          </w:p>
        </w:tc>
        <w:tc>
          <w:tcPr>
            <w:tcW w:w="264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0000FF"/>
                <w:sz w:val="24"/>
              </w:rPr>
            </w:pPr>
            <w:r>
              <w:rPr>
                <w:rFonts w:hint="eastAsia" w:ascii="宋体" w:hAnsi="宋体" w:cs="宋体"/>
                <w:color w:val="0000FF"/>
                <w:sz w:val="24"/>
              </w:rPr>
              <w:t>3</w:t>
            </w:r>
          </w:p>
        </w:tc>
        <w:tc>
          <w:tcPr>
            <w:tcW w:w="2996"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0000FF"/>
                <w:sz w:val="24"/>
              </w:rPr>
            </w:pPr>
            <w:r>
              <w:rPr>
                <w:rFonts w:hint="eastAsia" w:ascii="宋体" w:hAnsi="宋体" w:cs="宋体"/>
                <w:color w:val="0000FF"/>
                <w:sz w:val="24"/>
              </w:rPr>
              <w:t>5</w:t>
            </w:r>
          </w:p>
        </w:tc>
      </w:tr>
    </w:tbl>
    <w:p>
      <w:pPr>
        <w:spacing w:after="156" w:afterLines="50" w:line="360" w:lineRule="auto"/>
        <w:jc w:val="center"/>
        <w:rPr>
          <w:rFonts w:ascii="宋体" w:hAnsi="宋体" w:cs="宋体"/>
          <w:color w:val="0000FF"/>
          <w:sz w:val="24"/>
        </w:rPr>
      </w:pPr>
    </w:p>
    <w:p>
      <w:pPr>
        <w:spacing w:after="156" w:afterLines="50" w:line="360" w:lineRule="auto"/>
        <w:ind w:firstLine="480" w:firstLineChars="200"/>
        <w:rPr>
          <w:rFonts w:ascii="宋体" w:hAnsi="宋体" w:cs="宋体"/>
          <w:color w:val="0000FF"/>
          <w:sz w:val="24"/>
        </w:rPr>
      </w:pPr>
      <w:r>
        <w:rPr>
          <w:rFonts w:hint="eastAsia" w:ascii="宋体" w:hAnsi="宋体" w:cs="宋体"/>
          <w:color w:val="0000FF"/>
          <w:sz w:val="24"/>
        </w:rPr>
        <w:t>3、材料说明</w:t>
      </w:r>
    </w:p>
    <w:tbl>
      <w:tblPr>
        <w:tblStyle w:val="36"/>
        <w:tblW w:w="8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3"/>
        <w:gridCol w:w="6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43" w:type="dxa"/>
            <w:tcBorders>
              <w:top w:val="single" w:color="auto" w:sz="4" w:space="0"/>
              <w:left w:val="single" w:color="auto" w:sz="4" w:space="0"/>
              <w:bottom w:val="single" w:color="auto" w:sz="4" w:space="0"/>
              <w:right w:val="single" w:color="auto" w:sz="4" w:space="0"/>
            </w:tcBorders>
            <w:vAlign w:val="center"/>
          </w:tcPr>
          <w:p>
            <w:pPr>
              <w:spacing w:line="360" w:lineRule="auto"/>
              <w:ind w:firstLine="600" w:firstLineChars="250"/>
              <w:rPr>
                <w:rFonts w:ascii="宋体" w:hAnsi="宋体" w:cs="宋体"/>
                <w:color w:val="0000FF"/>
                <w:sz w:val="24"/>
              </w:rPr>
            </w:pPr>
            <w:r>
              <w:rPr>
                <w:rFonts w:hint="eastAsia" w:ascii="宋体" w:hAnsi="宋体" w:cs="宋体"/>
                <w:color w:val="0000FF"/>
                <w:sz w:val="24"/>
              </w:rPr>
              <w:t>内</w:t>
            </w:r>
            <w:r>
              <w:rPr>
                <w:rFonts w:ascii="宋体" w:hAnsi="宋体" w:cs="宋体"/>
                <w:color w:val="0000FF"/>
                <w:sz w:val="24"/>
              </w:rPr>
              <w:t xml:space="preserve">     </w:t>
            </w:r>
            <w:r>
              <w:rPr>
                <w:rFonts w:hint="eastAsia" w:ascii="宋体" w:hAnsi="宋体" w:cs="宋体"/>
                <w:color w:val="0000FF"/>
                <w:sz w:val="24"/>
              </w:rPr>
              <w:t>容</w:t>
            </w:r>
          </w:p>
        </w:tc>
        <w:tc>
          <w:tcPr>
            <w:tcW w:w="607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0000FF"/>
                <w:sz w:val="24"/>
              </w:rPr>
            </w:pPr>
            <w:r>
              <w:rPr>
                <w:rFonts w:hint="eastAsia" w:ascii="宋体" w:hAnsi="宋体" w:cs="宋体"/>
                <w:color w:val="0000FF"/>
                <w:sz w:val="24"/>
              </w:rPr>
              <w:t>说</w:t>
            </w:r>
            <w:r>
              <w:rPr>
                <w:rFonts w:ascii="宋体" w:hAnsi="宋体" w:cs="宋体"/>
                <w:color w:val="0000FF"/>
                <w:sz w:val="24"/>
              </w:rPr>
              <w:t xml:space="preserve">       </w:t>
            </w:r>
            <w:r>
              <w:rPr>
                <w:rFonts w:hint="eastAsia" w:ascii="宋体" w:hAnsi="宋体" w:cs="宋体"/>
                <w:color w:val="0000FF"/>
                <w:sz w:val="24"/>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FF"/>
                <w:sz w:val="24"/>
              </w:rPr>
            </w:pPr>
            <w:r>
              <w:rPr>
                <w:rFonts w:hint="eastAsia" w:ascii="宋体" w:hAnsi="宋体" w:cs="宋体"/>
                <w:color w:val="0000FF"/>
                <w:sz w:val="24"/>
              </w:rPr>
              <w:t>底、侧刃口板</w:t>
            </w:r>
          </w:p>
        </w:tc>
        <w:tc>
          <w:tcPr>
            <w:tcW w:w="607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0000FF"/>
                <w:sz w:val="24"/>
              </w:rPr>
            </w:pPr>
            <w:r>
              <w:rPr>
                <w:rFonts w:ascii="宋体" w:hAnsi="宋体" w:cs="宋体"/>
                <w:color w:val="0000FF"/>
                <w:sz w:val="24"/>
              </w:rPr>
              <w:t>Hardox500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FF"/>
                <w:sz w:val="24"/>
              </w:rPr>
            </w:pPr>
            <w:r>
              <w:rPr>
                <w:rFonts w:hint="eastAsia" w:ascii="宋体" w:hAnsi="宋体" w:cs="宋体"/>
                <w:color w:val="0000FF"/>
                <w:sz w:val="24"/>
              </w:rPr>
              <w:t>撑杆等主要结构件</w:t>
            </w:r>
          </w:p>
        </w:tc>
        <w:tc>
          <w:tcPr>
            <w:tcW w:w="607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0000FF"/>
                <w:sz w:val="24"/>
              </w:rPr>
            </w:pPr>
            <w:r>
              <w:rPr>
                <w:rFonts w:hint="eastAsia" w:ascii="宋体" w:hAnsi="宋体" w:cs="宋体"/>
                <w:color w:val="0000FF"/>
                <w:sz w:val="24"/>
              </w:rPr>
              <w:t>不低于</w:t>
            </w:r>
            <w:r>
              <w:rPr>
                <w:rFonts w:ascii="宋体" w:hAnsi="宋体" w:cs="宋体"/>
                <w:color w:val="0000FF"/>
                <w:sz w:val="24"/>
              </w:rPr>
              <w:t>Q355B</w:t>
            </w:r>
            <w:r>
              <w:rPr>
                <w:rFonts w:hint="eastAsia" w:ascii="宋体" w:hAnsi="宋体" w:cs="宋体"/>
                <w:color w:val="0000FF"/>
                <w:sz w:val="24"/>
              </w:rPr>
              <w:t>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FF"/>
                <w:sz w:val="24"/>
              </w:rPr>
            </w:pPr>
            <w:r>
              <w:rPr>
                <w:rFonts w:hint="eastAsia" w:ascii="宋体" w:hAnsi="宋体" w:cs="宋体"/>
                <w:color w:val="0000FF"/>
                <w:sz w:val="24"/>
              </w:rPr>
              <w:t>滑轮</w:t>
            </w:r>
          </w:p>
        </w:tc>
        <w:tc>
          <w:tcPr>
            <w:tcW w:w="607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0000FF"/>
                <w:sz w:val="24"/>
              </w:rPr>
            </w:pPr>
            <w:r>
              <w:rPr>
                <w:rFonts w:hint="eastAsia" w:ascii="宋体" w:hAnsi="宋体" w:cs="宋体"/>
                <w:color w:val="0000FF"/>
                <w:sz w:val="24"/>
              </w:rPr>
              <w:t>不低于</w:t>
            </w:r>
            <w:r>
              <w:rPr>
                <w:rFonts w:ascii="宋体" w:hAnsi="宋体" w:cs="宋体"/>
                <w:color w:val="0000FF"/>
                <w:sz w:val="24"/>
              </w:rPr>
              <w:t>Q355B</w:t>
            </w:r>
            <w:r>
              <w:rPr>
                <w:rFonts w:hint="eastAsia" w:ascii="宋体" w:hAnsi="宋体" w:cs="宋体"/>
                <w:color w:val="0000FF"/>
                <w:sz w:val="24"/>
              </w:rPr>
              <w:t>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FF"/>
                <w:sz w:val="24"/>
              </w:rPr>
            </w:pPr>
            <w:r>
              <w:rPr>
                <w:rFonts w:hint="eastAsia" w:ascii="宋体" w:hAnsi="宋体" w:cs="宋体"/>
                <w:color w:val="0000FF"/>
                <w:sz w:val="24"/>
              </w:rPr>
              <w:t>上下滑轮轴</w:t>
            </w:r>
          </w:p>
        </w:tc>
        <w:tc>
          <w:tcPr>
            <w:tcW w:w="607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0000FF"/>
                <w:sz w:val="24"/>
              </w:rPr>
            </w:pPr>
            <w:r>
              <w:rPr>
                <w:rFonts w:ascii="宋体" w:hAnsi="宋体" w:cs="宋体"/>
                <w:color w:val="0000FF"/>
                <w:sz w:val="24"/>
              </w:rPr>
              <w:t>42CrMo表面硬化处理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FF"/>
                <w:sz w:val="24"/>
              </w:rPr>
            </w:pPr>
            <w:r>
              <w:rPr>
                <w:rFonts w:hint="eastAsia" w:ascii="宋体" w:hAnsi="宋体" w:cs="宋体"/>
                <w:color w:val="0000FF"/>
                <w:sz w:val="24"/>
              </w:rPr>
              <w:t>中梁铰点销轴</w:t>
            </w:r>
          </w:p>
        </w:tc>
        <w:tc>
          <w:tcPr>
            <w:tcW w:w="607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0000FF"/>
                <w:sz w:val="24"/>
              </w:rPr>
            </w:pPr>
            <w:r>
              <w:rPr>
                <w:rFonts w:ascii="宋体" w:hAnsi="宋体" w:cs="宋体"/>
                <w:color w:val="0000FF"/>
                <w:sz w:val="24"/>
              </w:rPr>
              <w:t>42CrMo表面硬化处理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FF"/>
                <w:sz w:val="24"/>
              </w:rPr>
            </w:pPr>
            <w:r>
              <w:rPr>
                <w:rFonts w:hint="eastAsia" w:ascii="宋体" w:hAnsi="宋体" w:cs="宋体"/>
                <w:color w:val="0000FF"/>
                <w:sz w:val="24"/>
              </w:rPr>
              <w:t>中梁铰点轴瓦</w:t>
            </w:r>
          </w:p>
        </w:tc>
        <w:tc>
          <w:tcPr>
            <w:tcW w:w="607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0000FF"/>
                <w:sz w:val="24"/>
              </w:rPr>
            </w:pPr>
            <w:r>
              <w:rPr>
                <w:rFonts w:ascii="宋体" w:hAnsi="宋体" w:cs="宋体"/>
                <w:color w:val="0000FF"/>
                <w:sz w:val="24"/>
              </w:rPr>
              <w:t>ZGM</w:t>
            </w:r>
            <w:r>
              <w:rPr>
                <w:rFonts w:ascii="宋体" w:hAnsi="宋体" w:cs="宋体"/>
                <w:color w:val="0000FF"/>
                <w:sz w:val="24"/>
                <w:vertAlign w:val="subscript"/>
              </w:rPr>
              <w:t>n</w:t>
            </w:r>
            <w:r>
              <w:rPr>
                <w:rFonts w:ascii="宋体" w:hAnsi="宋体" w:cs="宋体"/>
                <w:color w:val="0000FF"/>
                <w:sz w:val="24"/>
              </w:rPr>
              <w:t xml:space="preserve">13-1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FF"/>
                <w:sz w:val="24"/>
              </w:rPr>
            </w:pPr>
            <w:r>
              <w:rPr>
                <w:rFonts w:hint="eastAsia" w:ascii="宋体" w:hAnsi="宋体" w:cs="宋体"/>
                <w:color w:val="0000FF"/>
                <w:sz w:val="24"/>
              </w:rPr>
              <w:t>撑杆轴</w:t>
            </w:r>
          </w:p>
        </w:tc>
        <w:tc>
          <w:tcPr>
            <w:tcW w:w="607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0000FF"/>
                <w:sz w:val="24"/>
              </w:rPr>
            </w:pPr>
            <w:r>
              <w:rPr>
                <w:rFonts w:ascii="宋体" w:hAnsi="宋体" w:cs="宋体"/>
                <w:color w:val="0000FF"/>
                <w:sz w:val="24"/>
              </w:rPr>
              <w:t>42CrMo表面硬化处理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FF"/>
                <w:sz w:val="24"/>
              </w:rPr>
            </w:pPr>
            <w:r>
              <w:rPr>
                <w:rFonts w:hint="eastAsia" w:ascii="宋体" w:hAnsi="宋体" w:cs="宋体"/>
                <w:color w:val="0000FF"/>
                <w:sz w:val="24"/>
              </w:rPr>
              <w:t>撑杆轴瓦</w:t>
            </w:r>
          </w:p>
        </w:tc>
        <w:tc>
          <w:tcPr>
            <w:tcW w:w="607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0000FF"/>
                <w:sz w:val="24"/>
              </w:rPr>
            </w:pPr>
            <w:r>
              <w:rPr>
                <w:rFonts w:ascii="宋体" w:hAnsi="宋体" w:cs="宋体"/>
                <w:color w:val="0000FF"/>
                <w:sz w:val="24"/>
              </w:rPr>
              <w:t>ZGM</w:t>
            </w:r>
            <w:r>
              <w:rPr>
                <w:rFonts w:ascii="宋体" w:hAnsi="宋体" w:cs="宋体"/>
                <w:color w:val="0000FF"/>
                <w:sz w:val="24"/>
                <w:vertAlign w:val="subscript"/>
              </w:rPr>
              <w:t>n</w:t>
            </w:r>
            <w:r>
              <w:rPr>
                <w:rFonts w:ascii="宋体" w:hAnsi="宋体" w:cs="宋体"/>
                <w:color w:val="0000FF"/>
                <w:sz w:val="24"/>
              </w:rPr>
              <w:t xml:space="preserve">13-1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4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FF"/>
                <w:sz w:val="24"/>
              </w:rPr>
            </w:pPr>
            <w:r>
              <w:rPr>
                <w:rFonts w:hint="eastAsia" w:ascii="宋体" w:hAnsi="宋体" w:cs="宋体"/>
                <w:color w:val="0000FF"/>
                <w:sz w:val="24"/>
              </w:rPr>
              <w:t>导向轮</w:t>
            </w:r>
          </w:p>
        </w:tc>
        <w:tc>
          <w:tcPr>
            <w:tcW w:w="607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0000FF"/>
                <w:sz w:val="24"/>
              </w:rPr>
            </w:pPr>
            <w:r>
              <w:rPr>
                <w:rFonts w:ascii="宋体" w:hAnsi="宋体" w:cs="宋体"/>
                <w:color w:val="0000FF"/>
                <w:sz w:val="24"/>
              </w:rPr>
              <w:t>42CrMo表面硬化处理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FF"/>
                <w:sz w:val="24"/>
              </w:rPr>
            </w:pPr>
            <w:r>
              <w:rPr>
                <w:rFonts w:hint="eastAsia" w:ascii="宋体" w:hAnsi="宋体" w:cs="宋体"/>
                <w:color w:val="0000FF"/>
                <w:sz w:val="24"/>
              </w:rPr>
              <w:t>导向轮轴</w:t>
            </w:r>
          </w:p>
        </w:tc>
        <w:tc>
          <w:tcPr>
            <w:tcW w:w="607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0000FF"/>
                <w:sz w:val="24"/>
              </w:rPr>
            </w:pPr>
            <w:r>
              <w:rPr>
                <w:rFonts w:ascii="宋体" w:hAnsi="宋体" w:cs="宋体"/>
                <w:color w:val="0000FF"/>
                <w:sz w:val="24"/>
              </w:rPr>
              <w:t>42CrMo表面硬化处理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FF"/>
                <w:sz w:val="24"/>
              </w:rPr>
            </w:pPr>
            <w:r>
              <w:rPr>
                <w:rFonts w:hint="eastAsia" w:ascii="宋体" w:hAnsi="宋体" w:cs="宋体"/>
                <w:color w:val="0000FF"/>
                <w:sz w:val="24"/>
              </w:rPr>
              <w:t>轴承</w:t>
            </w:r>
          </w:p>
        </w:tc>
        <w:tc>
          <w:tcPr>
            <w:tcW w:w="607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0000FF"/>
                <w:sz w:val="24"/>
              </w:rPr>
            </w:pPr>
            <w:r>
              <w:rPr>
                <w:rFonts w:hint="eastAsia" w:ascii="宋体" w:hAnsi="宋体" w:cs="宋体"/>
                <w:color w:val="0000FF"/>
                <w:sz w:val="24"/>
              </w:rPr>
              <w:t>圆柱滚子轴承（洛、瓦、哈）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FF"/>
                <w:sz w:val="24"/>
              </w:rPr>
            </w:pPr>
            <w:r>
              <w:rPr>
                <w:rFonts w:hint="eastAsia" w:ascii="宋体" w:hAnsi="宋体" w:cs="宋体"/>
                <w:color w:val="0000FF"/>
                <w:sz w:val="24"/>
              </w:rPr>
              <w:t>螺栓</w:t>
            </w:r>
          </w:p>
        </w:tc>
        <w:tc>
          <w:tcPr>
            <w:tcW w:w="607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0000FF"/>
                <w:sz w:val="24"/>
              </w:rPr>
            </w:pPr>
            <w:r>
              <w:rPr>
                <w:rFonts w:hint="eastAsia" w:ascii="宋体" w:hAnsi="宋体" w:cs="宋体"/>
                <w:color w:val="0000FF"/>
                <w:sz w:val="24"/>
              </w:rPr>
              <w:t>高强度</w:t>
            </w:r>
            <w:r>
              <w:rPr>
                <w:rFonts w:ascii="宋体" w:hAnsi="宋体" w:cs="宋体"/>
                <w:color w:val="0000FF"/>
                <w:sz w:val="24"/>
              </w:rPr>
              <w:t>8.8级，表面发黑处理</w:t>
            </w:r>
          </w:p>
        </w:tc>
      </w:tr>
    </w:tbl>
    <w:p>
      <w:pPr>
        <w:spacing w:line="360" w:lineRule="auto"/>
        <w:rPr>
          <w:rFonts w:ascii="宋体" w:hAnsi="宋体" w:cs="宋体"/>
          <w:color w:val="0000FF"/>
          <w:kern w:val="0"/>
          <w:sz w:val="24"/>
        </w:rPr>
      </w:pPr>
      <w:r>
        <w:rPr>
          <w:rFonts w:ascii="宋体" w:hAnsi="宋体" w:cs="宋体"/>
          <w:color w:val="0000FF"/>
          <w:kern w:val="0"/>
          <w:sz w:val="24"/>
        </w:rPr>
        <w:t xml:space="preserve"> </w:t>
      </w:r>
      <w:r>
        <w:rPr>
          <w:rFonts w:hint="eastAsia" w:ascii="宋体" w:hAnsi="宋体" w:cs="宋体"/>
          <w:color w:val="0000FF"/>
          <w:kern w:val="0"/>
          <w:sz w:val="24"/>
        </w:rPr>
        <w:t xml:space="preserve">  </w:t>
      </w:r>
    </w:p>
    <w:p>
      <w:pPr>
        <w:spacing w:line="360" w:lineRule="auto"/>
        <w:ind w:firstLine="480" w:firstLineChars="200"/>
        <w:rPr>
          <w:rFonts w:ascii="宋体" w:hAnsi="宋体" w:cs="宋体"/>
          <w:color w:val="0000FF"/>
          <w:kern w:val="0"/>
          <w:sz w:val="24"/>
        </w:rPr>
      </w:pPr>
      <w:r>
        <w:rPr>
          <w:rFonts w:hint="eastAsia" w:ascii="宋体" w:hAnsi="宋体" w:cs="宋体"/>
          <w:color w:val="0000FF"/>
          <w:kern w:val="0"/>
          <w:sz w:val="24"/>
        </w:rPr>
        <w:t>4、结构说明</w:t>
      </w:r>
    </w:p>
    <w:p>
      <w:pPr>
        <w:spacing w:line="360" w:lineRule="auto"/>
        <w:ind w:firstLine="480" w:firstLineChars="200"/>
        <w:rPr>
          <w:rFonts w:ascii="宋体" w:hAnsi="宋体" w:cs="宋体"/>
          <w:color w:val="0000FF"/>
          <w:kern w:val="0"/>
          <w:sz w:val="24"/>
        </w:rPr>
      </w:pPr>
      <w:r>
        <w:rPr>
          <w:rFonts w:hint="eastAsia" w:ascii="宋体" w:hAnsi="宋体" w:cs="宋体"/>
          <w:color w:val="0000FF"/>
          <w:kern w:val="0"/>
          <w:sz w:val="24"/>
        </w:rPr>
        <w:t>（</w:t>
      </w:r>
      <w:r>
        <w:rPr>
          <w:rFonts w:ascii="宋体" w:hAnsi="宋体" w:cs="宋体"/>
          <w:color w:val="0000FF"/>
          <w:kern w:val="0"/>
          <w:sz w:val="24"/>
        </w:rPr>
        <w:t>1）</w:t>
      </w:r>
      <w:r>
        <w:rPr>
          <w:rFonts w:hint="eastAsia" w:ascii="宋体" w:hAnsi="宋体" w:cs="宋体"/>
          <w:color w:val="0000FF"/>
          <w:kern w:val="0"/>
          <w:sz w:val="24"/>
        </w:rPr>
        <w:t>抓斗</w:t>
      </w:r>
      <w:r>
        <w:rPr>
          <w:rFonts w:ascii="宋体" w:hAnsi="宋体" w:cs="宋体"/>
          <w:color w:val="0000FF"/>
          <w:kern w:val="0"/>
          <w:sz w:val="24"/>
        </w:rPr>
        <w:t>按标准为陆开侧</w:t>
      </w:r>
      <w:r>
        <w:rPr>
          <w:rFonts w:hint="eastAsia" w:ascii="宋体" w:hAnsi="宋体" w:cs="宋体"/>
          <w:color w:val="0000FF"/>
          <w:kern w:val="0"/>
          <w:sz w:val="24"/>
        </w:rPr>
        <w:t>方向，抓斗支撑绳外侧布置。</w:t>
      </w:r>
    </w:p>
    <w:p>
      <w:pPr>
        <w:spacing w:line="360" w:lineRule="auto"/>
        <w:ind w:firstLine="480" w:firstLineChars="200"/>
        <w:rPr>
          <w:rFonts w:ascii="宋体" w:hAnsi="宋体" w:cs="宋体"/>
          <w:color w:val="0000FF"/>
          <w:kern w:val="0"/>
          <w:sz w:val="24"/>
        </w:rPr>
      </w:pPr>
      <w:r>
        <w:rPr>
          <w:rFonts w:hint="eastAsia" w:ascii="宋体" w:hAnsi="宋体" w:cs="宋体"/>
          <w:color w:val="0000FF"/>
          <w:kern w:val="0"/>
          <w:sz w:val="24"/>
        </w:rPr>
        <w:t>（</w:t>
      </w:r>
      <w:r>
        <w:rPr>
          <w:rFonts w:ascii="宋体" w:hAnsi="宋体" w:cs="宋体"/>
          <w:color w:val="0000FF"/>
          <w:kern w:val="0"/>
          <w:sz w:val="24"/>
        </w:rPr>
        <w:t>2）抓斗斗体设清仓机吊耳4件，单个吊耳使用高强度6.5t直型卸扣。</w:t>
      </w:r>
    </w:p>
    <w:p>
      <w:pPr>
        <w:spacing w:line="360" w:lineRule="auto"/>
        <w:ind w:firstLine="480" w:firstLineChars="200"/>
        <w:rPr>
          <w:rFonts w:ascii="宋体" w:hAnsi="宋体" w:cs="宋体"/>
          <w:color w:val="0000FF"/>
          <w:kern w:val="0"/>
          <w:sz w:val="24"/>
        </w:rPr>
      </w:pPr>
      <w:r>
        <w:rPr>
          <w:rFonts w:hint="eastAsia" w:ascii="宋体" w:hAnsi="宋体" w:cs="宋体"/>
          <w:color w:val="0000FF"/>
          <w:kern w:val="0"/>
          <w:sz w:val="24"/>
        </w:rPr>
        <w:t>（</w:t>
      </w:r>
      <w:r>
        <w:rPr>
          <w:rFonts w:ascii="宋体" w:hAnsi="宋体" w:cs="宋体"/>
          <w:color w:val="0000FF"/>
          <w:kern w:val="0"/>
          <w:sz w:val="24"/>
        </w:rPr>
        <w:t>3）闭合钢丝绳固定采用便于更换的楔形接头，位于下承梁平衡块耳板处。</w:t>
      </w:r>
    </w:p>
    <w:p>
      <w:pPr>
        <w:spacing w:line="360" w:lineRule="auto"/>
        <w:ind w:firstLine="480" w:firstLineChars="200"/>
        <w:rPr>
          <w:rFonts w:ascii="宋体" w:hAnsi="宋体" w:cs="宋体"/>
          <w:color w:val="0000FF"/>
          <w:kern w:val="0"/>
          <w:sz w:val="24"/>
        </w:rPr>
      </w:pPr>
      <w:r>
        <w:rPr>
          <w:rFonts w:hint="eastAsia" w:ascii="宋体" w:hAnsi="宋体" w:cs="宋体"/>
          <w:color w:val="0000FF"/>
          <w:kern w:val="0"/>
          <w:sz w:val="24"/>
        </w:rPr>
        <w:t>（</w:t>
      </w:r>
      <w:r>
        <w:rPr>
          <w:rFonts w:ascii="宋体" w:hAnsi="宋体" w:cs="宋体"/>
          <w:color w:val="0000FF"/>
          <w:kern w:val="0"/>
          <w:sz w:val="24"/>
        </w:rPr>
        <w:t>4）开闭滑轮直径（底径）与钢丝绳直径之比≥20，绳槽直径满足钢丝绳要求，确保钢丝绳弯曲性能，减少钢丝绳磨损，提高钢丝绳使用寿命。</w:t>
      </w:r>
    </w:p>
    <w:p>
      <w:pPr>
        <w:spacing w:line="360" w:lineRule="auto"/>
        <w:ind w:firstLine="480" w:firstLineChars="200"/>
        <w:rPr>
          <w:rFonts w:ascii="宋体" w:hAnsi="宋体" w:cs="宋体"/>
          <w:color w:val="0000FF"/>
          <w:kern w:val="0"/>
          <w:sz w:val="24"/>
        </w:rPr>
      </w:pPr>
      <w:r>
        <w:rPr>
          <w:rFonts w:hint="eastAsia" w:ascii="宋体" w:hAnsi="宋体" w:cs="宋体"/>
          <w:color w:val="0000FF"/>
          <w:kern w:val="0"/>
          <w:sz w:val="24"/>
        </w:rPr>
        <w:t>（</w:t>
      </w:r>
      <w:r>
        <w:rPr>
          <w:rFonts w:ascii="宋体" w:hAnsi="宋体" w:cs="宋体"/>
          <w:color w:val="0000FF"/>
          <w:kern w:val="0"/>
          <w:sz w:val="24"/>
        </w:rPr>
        <w:t>5）滑轮有完整的防护罩（防止物料及便于穿钢丝绳）和防止钢丝绳跳槽装置。</w:t>
      </w:r>
    </w:p>
    <w:p>
      <w:pPr>
        <w:spacing w:line="360" w:lineRule="auto"/>
        <w:ind w:firstLine="480" w:firstLineChars="200"/>
        <w:rPr>
          <w:rFonts w:ascii="宋体" w:hAnsi="宋体" w:cs="宋体"/>
          <w:color w:val="0000FF"/>
          <w:kern w:val="0"/>
          <w:sz w:val="24"/>
        </w:rPr>
      </w:pPr>
      <w:r>
        <w:rPr>
          <w:rFonts w:hint="eastAsia" w:ascii="宋体" w:hAnsi="宋体" w:cs="宋体"/>
          <w:color w:val="0000FF"/>
          <w:kern w:val="0"/>
          <w:sz w:val="24"/>
        </w:rPr>
        <w:t>（</w:t>
      </w:r>
      <w:r>
        <w:rPr>
          <w:rFonts w:ascii="宋体" w:hAnsi="宋体" w:cs="宋体"/>
          <w:color w:val="0000FF"/>
          <w:kern w:val="0"/>
          <w:sz w:val="24"/>
        </w:rPr>
        <w:t>6）滑轮轴承采用迷宫式密封，防止灰尘等杂物进入。滑轮的安装、检查、更换及润滑应方便、易行。</w:t>
      </w:r>
    </w:p>
    <w:p>
      <w:pPr>
        <w:spacing w:line="360" w:lineRule="auto"/>
        <w:ind w:firstLine="480" w:firstLineChars="200"/>
        <w:rPr>
          <w:rFonts w:ascii="宋体" w:hAnsi="宋体" w:cs="宋体"/>
          <w:color w:val="0000FF"/>
          <w:kern w:val="0"/>
          <w:sz w:val="24"/>
        </w:rPr>
      </w:pPr>
      <w:r>
        <w:rPr>
          <w:rFonts w:hint="eastAsia" w:ascii="宋体" w:hAnsi="宋体" w:cs="宋体"/>
          <w:color w:val="0000FF"/>
          <w:kern w:val="0"/>
          <w:sz w:val="24"/>
        </w:rPr>
        <w:t>（</w:t>
      </w:r>
      <w:r>
        <w:rPr>
          <w:rFonts w:ascii="宋体" w:hAnsi="宋体" w:cs="宋体"/>
          <w:color w:val="0000FF"/>
          <w:kern w:val="0"/>
          <w:sz w:val="24"/>
        </w:rPr>
        <w:t>7）上承梁、下承梁、主体等部件焊接完成后整体镗孔，提高装配精度。</w:t>
      </w:r>
    </w:p>
    <w:p>
      <w:pPr>
        <w:spacing w:line="360" w:lineRule="auto"/>
        <w:ind w:firstLine="480" w:firstLineChars="200"/>
        <w:rPr>
          <w:rFonts w:ascii="宋体" w:hAnsi="宋体" w:cs="宋体"/>
          <w:color w:val="0000FF"/>
          <w:kern w:val="0"/>
          <w:sz w:val="24"/>
        </w:rPr>
      </w:pPr>
      <w:r>
        <w:rPr>
          <w:rFonts w:hint="eastAsia" w:ascii="宋体" w:hAnsi="宋体" w:cs="宋体"/>
          <w:color w:val="0000FF"/>
          <w:kern w:val="0"/>
          <w:sz w:val="24"/>
        </w:rPr>
        <w:t>（</w:t>
      </w:r>
      <w:r>
        <w:rPr>
          <w:rFonts w:ascii="宋体" w:hAnsi="宋体" w:cs="宋体"/>
          <w:color w:val="0000FF"/>
          <w:kern w:val="0"/>
          <w:sz w:val="24"/>
        </w:rPr>
        <w:t>8）主要铰轴设置油孔，孔径＞φ8，表面螺旋形油道布置，确保润滑充分，油嘴采用</w:t>
      </w:r>
      <w:r>
        <w:rPr>
          <w:rFonts w:hint="eastAsia" w:ascii="宋体" w:hAnsi="宋体" w:cs="宋体"/>
          <w:color w:val="0000FF"/>
          <w:kern w:val="0"/>
          <w:sz w:val="24"/>
        </w:rPr>
        <w:t>尖</w:t>
      </w:r>
      <w:r>
        <w:rPr>
          <w:rFonts w:ascii="宋体" w:hAnsi="宋体" w:cs="宋体"/>
          <w:color w:val="0000FF"/>
          <w:kern w:val="0"/>
          <w:sz w:val="24"/>
        </w:rPr>
        <w:t xml:space="preserve">头油嘴（cu）M10×1，油嘴安装方式确保不被外界物体损坏，且方便加油。 </w:t>
      </w:r>
    </w:p>
    <w:p>
      <w:pPr>
        <w:spacing w:line="360" w:lineRule="auto"/>
        <w:ind w:firstLine="480" w:firstLineChars="200"/>
        <w:rPr>
          <w:rFonts w:ascii="宋体" w:hAnsi="宋体" w:cs="宋体"/>
          <w:color w:val="0000FF"/>
          <w:kern w:val="0"/>
          <w:sz w:val="24"/>
        </w:rPr>
      </w:pPr>
      <w:r>
        <w:rPr>
          <w:rFonts w:hint="eastAsia" w:ascii="宋体" w:hAnsi="宋体" w:cs="宋体"/>
          <w:color w:val="0000FF"/>
          <w:kern w:val="0"/>
          <w:sz w:val="24"/>
        </w:rPr>
        <w:t>（</w:t>
      </w:r>
      <w:r>
        <w:rPr>
          <w:rFonts w:ascii="宋体" w:hAnsi="宋体" w:cs="宋体"/>
          <w:color w:val="0000FF"/>
          <w:kern w:val="0"/>
          <w:sz w:val="24"/>
        </w:rPr>
        <w:t>9</w:t>
      </w:r>
      <w:r>
        <w:rPr>
          <w:rFonts w:hint="eastAsia" w:ascii="宋体" w:hAnsi="宋体" w:cs="宋体"/>
          <w:color w:val="0000FF"/>
          <w:kern w:val="0"/>
          <w:sz w:val="24"/>
        </w:rPr>
        <w:t>）导绳装置采用星型四轮结构。</w:t>
      </w:r>
    </w:p>
    <w:p>
      <w:pPr>
        <w:spacing w:line="360" w:lineRule="auto"/>
        <w:ind w:left="420"/>
        <w:rPr>
          <w:rFonts w:ascii="宋体" w:hAnsi="宋体" w:cs="宋体"/>
          <w:color w:val="0000FF"/>
          <w:kern w:val="0"/>
          <w:sz w:val="24"/>
        </w:rPr>
      </w:pPr>
      <w:r>
        <w:rPr>
          <w:rFonts w:hint="eastAsia" w:ascii="宋体" w:hAnsi="宋体" w:cs="宋体"/>
          <w:color w:val="0000FF"/>
          <w:kern w:val="0"/>
          <w:sz w:val="24"/>
        </w:rPr>
        <w:t>5、表面处理及涂装</w:t>
      </w:r>
    </w:p>
    <w:p>
      <w:pPr>
        <w:spacing w:line="360" w:lineRule="auto"/>
        <w:ind w:firstLine="720" w:firstLineChars="300"/>
        <w:rPr>
          <w:rFonts w:ascii="宋体" w:hAnsi="宋体" w:cs="宋体"/>
          <w:color w:val="0000FF"/>
          <w:kern w:val="0"/>
          <w:sz w:val="24"/>
        </w:rPr>
      </w:pPr>
      <w:r>
        <w:rPr>
          <w:rFonts w:hint="eastAsia" w:ascii="宋体" w:hAnsi="宋体" w:cs="宋体"/>
          <w:color w:val="0000FF"/>
          <w:kern w:val="0"/>
          <w:sz w:val="24"/>
        </w:rPr>
        <w:t>（</w:t>
      </w:r>
      <w:r>
        <w:rPr>
          <w:rFonts w:ascii="宋体" w:hAnsi="宋体" w:cs="宋体"/>
          <w:color w:val="0000FF"/>
          <w:kern w:val="0"/>
          <w:sz w:val="24"/>
        </w:rPr>
        <w:t>1）</w:t>
      </w:r>
      <w:r>
        <w:rPr>
          <w:rFonts w:hint="eastAsia" w:ascii="宋体" w:hAnsi="宋体" w:cs="宋体"/>
          <w:color w:val="0000FF"/>
          <w:kern w:val="0"/>
          <w:sz w:val="24"/>
        </w:rPr>
        <w:t>所有结构件表面抛丸处理，除锈等级为</w:t>
      </w:r>
      <w:r>
        <w:rPr>
          <w:rFonts w:ascii="宋体" w:hAnsi="宋体" w:cs="宋体"/>
          <w:color w:val="0000FF"/>
          <w:kern w:val="0"/>
          <w:sz w:val="24"/>
        </w:rPr>
        <w:t>Sa 2.5级；</w:t>
      </w:r>
    </w:p>
    <w:p>
      <w:pPr>
        <w:spacing w:line="360" w:lineRule="auto"/>
        <w:ind w:firstLine="720" w:firstLineChars="300"/>
        <w:rPr>
          <w:rFonts w:ascii="宋体" w:hAnsi="宋体" w:cs="宋体"/>
          <w:color w:val="0000FF"/>
          <w:kern w:val="0"/>
          <w:sz w:val="24"/>
        </w:rPr>
      </w:pPr>
      <w:r>
        <w:rPr>
          <w:rFonts w:hint="eastAsia" w:ascii="宋体" w:hAnsi="宋体" w:cs="宋体"/>
          <w:color w:val="0000FF"/>
          <w:kern w:val="0"/>
          <w:sz w:val="24"/>
        </w:rPr>
        <w:t>（2</w:t>
      </w:r>
      <w:r>
        <w:rPr>
          <w:rFonts w:ascii="宋体" w:hAnsi="宋体" w:cs="宋体"/>
          <w:color w:val="0000FF"/>
          <w:kern w:val="0"/>
          <w:sz w:val="24"/>
        </w:rPr>
        <w:t>）油漆为环氧富锌底漆、环氧云铁中间漆、聚氨酯面漆，漆膜总厚度不小于150um；面漆颜色：橘红色（RAL2004）。</w:t>
      </w:r>
    </w:p>
    <w:p>
      <w:pPr>
        <w:spacing w:line="360" w:lineRule="auto"/>
        <w:ind w:left="420"/>
        <w:rPr>
          <w:rFonts w:ascii="宋体" w:hAnsi="宋体" w:cs="宋体"/>
          <w:color w:val="0000FF"/>
          <w:kern w:val="0"/>
          <w:sz w:val="24"/>
        </w:rPr>
      </w:pPr>
      <w:r>
        <w:rPr>
          <w:rFonts w:hint="eastAsia" w:ascii="宋体" w:hAnsi="宋体" w:cs="宋体"/>
          <w:color w:val="0000FF"/>
          <w:kern w:val="0"/>
          <w:sz w:val="24"/>
        </w:rPr>
        <w:t>6、工艺</w:t>
      </w:r>
    </w:p>
    <w:p>
      <w:pPr>
        <w:spacing w:line="360" w:lineRule="auto"/>
        <w:ind w:firstLine="720" w:firstLineChars="300"/>
        <w:rPr>
          <w:rFonts w:ascii="宋体" w:hAnsi="宋体" w:cs="宋体"/>
          <w:color w:val="0000FF"/>
          <w:kern w:val="0"/>
          <w:sz w:val="24"/>
        </w:rPr>
      </w:pPr>
      <w:r>
        <w:rPr>
          <w:rFonts w:hint="eastAsia" w:ascii="宋体" w:hAnsi="宋体" w:cs="宋体"/>
          <w:color w:val="0000FF"/>
          <w:kern w:val="0"/>
          <w:sz w:val="24"/>
        </w:rPr>
        <w:t>（</w:t>
      </w:r>
      <w:r>
        <w:rPr>
          <w:rFonts w:ascii="宋体" w:hAnsi="宋体" w:cs="宋体"/>
          <w:color w:val="0000FF"/>
          <w:kern w:val="0"/>
          <w:sz w:val="24"/>
        </w:rPr>
        <w:t>1）板材下料：16mm及以下钢板采用等离子数控切割、16mm以上采用数控火焰切割，避免因手工切割打磨而造成外观缺陷；</w:t>
      </w:r>
    </w:p>
    <w:p>
      <w:pPr>
        <w:spacing w:line="360" w:lineRule="auto"/>
        <w:ind w:firstLine="720" w:firstLineChars="300"/>
        <w:rPr>
          <w:rFonts w:ascii="宋体" w:hAnsi="宋体" w:cs="宋体"/>
          <w:color w:val="0000FF"/>
          <w:kern w:val="0"/>
          <w:sz w:val="24"/>
        </w:rPr>
      </w:pPr>
      <w:r>
        <w:rPr>
          <w:rFonts w:hint="eastAsia" w:ascii="宋体" w:hAnsi="宋体" w:cs="宋体"/>
          <w:color w:val="0000FF"/>
          <w:kern w:val="0"/>
          <w:sz w:val="24"/>
        </w:rPr>
        <w:t>（2</w:t>
      </w:r>
      <w:r>
        <w:rPr>
          <w:rFonts w:ascii="宋体" w:hAnsi="宋体" w:cs="宋体"/>
          <w:color w:val="0000FF"/>
          <w:kern w:val="0"/>
          <w:sz w:val="24"/>
        </w:rPr>
        <w:t>）结构成型：采用大型铣边机、卷板机、压力机等冷加工工艺，保证斗体等结构成型尺寸符合图纸要求；斗瓣紧密贴合</w:t>
      </w:r>
    </w:p>
    <w:p>
      <w:pPr>
        <w:spacing w:line="360" w:lineRule="auto"/>
        <w:ind w:firstLine="720" w:firstLineChars="300"/>
        <w:rPr>
          <w:rFonts w:ascii="宋体" w:hAnsi="宋体" w:cs="宋体"/>
          <w:color w:val="0000FF"/>
          <w:kern w:val="0"/>
          <w:sz w:val="24"/>
        </w:rPr>
      </w:pPr>
      <w:r>
        <w:rPr>
          <w:rFonts w:hint="eastAsia" w:ascii="宋体" w:hAnsi="宋体" w:cs="宋体"/>
          <w:color w:val="0000FF"/>
          <w:kern w:val="0"/>
          <w:sz w:val="24"/>
        </w:rPr>
        <w:t>（3</w:t>
      </w:r>
      <w:r>
        <w:rPr>
          <w:rFonts w:ascii="宋体" w:hAnsi="宋体" w:cs="宋体"/>
          <w:color w:val="0000FF"/>
          <w:kern w:val="0"/>
          <w:sz w:val="24"/>
        </w:rPr>
        <w:t>）</w:t>
      </w:r>
      <w:r>
        <w:rPr>
          <w:rFonts w:hint="eastAsia" w:ascii="宋体" w:hAnsi="宋体" w:cs="宋体"/>
          <w:color w:val="0000FF"/>
          <w:kern w:val="0"/>
          <w:sz w:val="24"/>
        </w:rPr>
        <w:t>焊</w:t>
      </w:r>
      <w:r>
        <w:rPr>
          <w:rFonts w:ascii="宋体" w:hAnsi="宋体" w:cs="宋体"/>
          <w:color w:val="0000FF"/>
          <w:kern w:val="0"/>
          <w:sz w:val="24"/>
        </w:rPr>
        <w:t xml:space="preserve"> </w:t>
      </w:r>
      <w:r>
        <w:rPr>
          <w:rFonts w:hint="eastAsia" w:ascii="宋体" w:hAnsi="宋体" w:cs="宋体"/>
          <w:color w:val="0000FF"/>
          <w:kern w:val="0"/>
          <w:sz w:val="24"/>
        </w:rPr>
        <w:t>接：采用二氧化碳或氩保气气体保护焊，采用与钢材强度相匹配的焊材并采取相应的焊接保护措施；斗体焊接时采用焊前预热焊后保温措施，以分散、消除焊接应力，具备防变形措施；</w:t>
      </w:r>
    </w:p>
    <w:p>
      <w:pPr>
        <w:spacing w:line="360" w:lineRule="auto"/>
        <w:ind w:firstLine="720" w:firstLineChars="300"/>
        <w:rPr>
          <w:rFonts w:ascii="宋体" w:hAnsi="宋体" w:cs="宋体"/>
          <w:color w:val="0000FF"/>
          <w:kern w:val="0"/>
          <w:sz w:val="24"/>
        </w:rPr>
      </w:pPr>
      <w:r>
        <w:rPr>
          <w:rFonts w:hint="eastAsia" w:ascii="宋体" w:hAnsi="宋体" w:cs="宋体"/>
          <w:color w:val="0000FF"/>
          <w:kern w:val="0"/>
          <w:sz w:val="24"/>
        </w:rPr>
        <w:t>（4</w:t>
      </w:r>
      <w:r>
        <w:rPr>
          <w:rFonts w:ascii="宋体" w:hAnsi="宋体" w:cs="宋体"/>
          <w:color w:val="0000FF"/>
          <w:kern w:val="0"/>
          <w:sz w:val="24"/>
        </w:rPr>
        <w:t>）表面处理：抓斗表面整体抛丸或喷砂处理，除锈等级为Sa 2.5级；</w:t>
      </w:r>
    </w:p>
    <w:p>
      <w:pPr>
        <w:spacing w:line="360" w:lineRule="auto"/>
        <w:ind w:firstLine="720" w:firstLineChars="300"/>
        <w:rPr>
          <w:rFonts w:ascii="宋体" w:hAnsi="宋体" w:cs="宋体"/>
          <w:color w:val="0000FF"/>
          <w:kern w:val="0"/>
          <w:sz w:val="24"/>
        </w:rPr>
      </w:pPr>
      <w:r>
        <w:rPr>
          <w:rFonts w:hint="eastAsia" w:ascii="宋体" w:hAnsi="宋体" w:cs="宋体"/>
          <w:color w:val="0000FF"/>
          <w:kern w:val="0"/>
          <w:sz w:val="24"/>
        </w:rPr>
        <w:t>（5</w:t>
      </w:r>
      <w:r>
        <w:rPr>
          <w:rFonts w:ascii="宋体" w:hAnsi="宋体" w:cs="宋体"/>
          <w:color w:val="0000FF"/>
          <w:kern w:val="0"/>
          <w:sz w:val="24"/>
        </w:rPr>
        <w:t>）</w:t>
      </w:r>
      <w:r>
        <w:rPr>
          <w:rFonts w:hint="eastAsia" w:ascii="宋体" w:hAnsi="宋体" w:cs="宋体"/>
          <w:color w:val="0000FF"/>
          <w:kern w:val="0"/>
          <w:sz w:val="24"/>
        </w:rPr>
        <w:t>外</w:t>
      </w:r>
      <w:r>
        <w:rPr>
          <w:rFonts w:ascii="宋体" w:hAnsi="宋体" w:cs="宋体"/>
          <w:color w:val="0000FF"/>
          <w:kern w:val="0"/>
          <w:sz w:val="24"/>
        </w:rPr>
        <w:t xml:space="preserve"> </w:t>
      </w:r>
      <w:r>
        <w:rPr>
          <w:rFonts w:hint="eastAsia" w:ascii="宋体" w:hAnsi="宋体" w:cs="宋体"/>
          <w:color w:val="0000FF"/>
          <w:kern w:val="0"/>
          <w:sz w:val="24"/>
        </w:rPr>
        <w:t>观：在抓斗醒目位置附铭牌，标注主要技术参数、制造日期、制造号等。</w:t>
      </w:r>
    </w:p>
    <w:p>
      <w:pPr>
        <w:adjustRightInd w:val="0"/>
        <w:snapToGrid w:val="0"/>
        <w:spacing w:line="360" w:lineRule="auto"/>
        <w:jc w:val="center"/>
        <w:rPr>
          <w:rFonts w:ascii="黑体" w:hAnsi="黑体" w:eastAsia="黑体" w:cs="仿宋"/>
          <w:b/>
          <w:color w:val="000000"/>
          <w:sz w:val="36"/>
          <w:szCs w:val="36"/>
        </w:rPr>
      </w:pPr>
      <w:r>
        <w:rPr>
          <w:rFonts w:ascii="仿宋" w:hAnsi="仿宋" w:eastAsia="仿宋" w:cs="仿宋"/>
          <w:sz w:val="30"/>
          <w:szCs w:val="30"/>
        </w:rPr>
        <w:br w:type="page"/>
      </w:r>
      <w:r>
        <w:rPr>
          <w:rFonts w:hint="eastAsia" w:ascii="黑体" w:hAnsi="黑体" w:eastAsia="黑体" w:cs="仿宋"/>
          <w:b/>
          <w:color w:val="000000"/>
          <w:sz w:val="36"/>
          <w:szCs w:val="36"/>
        </w:rPr>
        <w:t>第六章  响应文件格式</w:t>
      </w:r>
    </w:p>
    <w:p>
      <w:pPr>
        <w:spacing w:line="360" w:lineRule="auto"/>
        <w:jc w:val="center"/>
        <w:rPr>
          <w:rFonts w:ascii="仿宋" w:hAnsi="仿宋" w:eastAsia="仿宋" w:cs="仿宋"/>
          <w:sz w:val="30"/>
          <w:szCs w:val="30"/>
        </w:rPr>
      </w:pPr>
    </w:p>
    <w:p>
      <w:pPr>
        <w:spacing w:line="360" w:lineRule="auto"/>
        <w:jc w:val="center"/>
        <w:rPr>
          <w:rFonts w:ascii="仿宋" w:hAnsi="仿宋" w:eastAsia="仿宋" w:cs="仿宋"/>
          <w:sz w:val="30"/>
          <w:szCs w:val="30"/>
        </w:rPr>
      </w:pPr>
    </w:p>
    <w:p>
      <w:pPr>
        <w:spacing w:line="360" w:lineRule="auto"/>
        <w:jc w:val="center"/>
        <w:rPr>
          <w:rFonts w:ascii="仿宋" w:hAnsi="仿宋" w:eastAsia="仿宋" w:cs="仿宋"/>
          <w:sz w:val="30"/>
          <w:szCs w:val="30"/>
        </w:rPr>
      </w:pPr>
    </w:p>
    <w:p>
      <w:pPr>
        <w:spacing w:line="360" w:lineRule="auto"/>
        <w:jc w:val="center"/>
        <w:rPr>
          <w:rFonts w:eastAsia="方正小标宋_GBK"/>
          <w:b/>
          <w:bCs/>
          <w:sz w:val="40"/>
          <w:szCs w:val="36"/>
        </w:rPr>
      </w:pPr>
      <w:r>
        <w:rPr>
          <w:rFonts w:hint="eastAsia" w:eastAsia="方正小标宋_GBK"/>
          <w:bCs/>
          <w:sz w:val="48"/>
          <w:szCs w:val="44"/>
          <w:u w:val="single"/>
        </w:rPr>
        <w:t xml:space="preserve">       </w:t>
      </w:r>
      <w:r>
        <w:rPr>
          <w:rFonts w:eastAsia="方正小标宋_GBK"/>
          <w:bCs/>
          <w:sz w:val="48"/>
          <w:szCs w:val="44"/>
          <w:u w:val="single"/>
        </w:rPr>
        <w:t xml:space="preserve">            </w:t>
      </w:r>
      <w:r>
        <w:rPr>
          <w:rFonts w:hint="eastAsia" w:eastAsia="方正小标宋_GBK"/>
          <w:b/>
          <w:bCs/>
          <w:sz w:val="40"/>
          <w:szCs w:val="36"/>
        </w:rPr>
        <w:t>项目</w:t>
      </w:r>
    </w:p>
    <w:p>
      <w:pPr>
        <w:widowControl w:val="0"/>
        <w:spacing w:before="240" w:beforeLines="100" w:after="240" w:afterLines="100" w:line="360" w:lineRule="auto"/>
        <w:jc w:val="center"/>
        <w:rPr>
          <w:rFonts w:eastAsia="楷体_GB2312"/>
          <w:b/>
          <w:bCs/>
          <w:sz w:val="28"/>
          <w:szCs w:val="28"/>
        </w:rPr>
      </w:pPr>
      <w:r>
        <w:rPr>
          <w:rFonts w:eastAsia="楷体_GB2312"/>
          <w:b/>
          <w:bCs/>
          <w:sz w:val="28"/>
          <w:szCs w:val="28"/>
        </w:rPr>
        <w:t>（项目</w:t>
      </w:r>
      <w:r>
        <w:rPr>
          <w:rFonts w:hint="eastAsia" w:eastAsia="楷体_GB2312"/>
          <w:b/>
          <w:bCs/>
          <w:sz w:val="28"/>
          <w:szCs w:val="28"/>
        </w:rPr>
        <w:t>采购</w:t>
      </w:r>
      <w:r>
        <w:rPr>
          <w:rFonts w:eastAsia="楷体_GB2312"/>
          <w:b/>
          <w:bCs/>
          <w:sz w:val="28"/>
          <w:szCs w:val="28"/>
        </w:rPr>
        <w:t>编号：</w:t>
      </w:r>
      <w:r>
        <w:rPr>
          <w:rFonts w:eastAsia="楷体_GB2312"/>
          <w:b/>
          <w:bCs/>
          <w:sz w:val="28"/>
          <w:szCs w:val="28"/>
          <w:u w:val="single"/>
        </w:rPr>
        <w:t xml:space="preserve">   </w:t>
      </w:r>
      <w:r>
        <w:rPr>
          <w:rFonts w:hint="eastAsia" w:eastAsia="楷体_GB2312"/>
          <w:b/>
          <w:bCs/>
          <w:sz w:val="28"/>
          <w:szCs w:val="28"/>
          <w:u w:val="single"/>
        </w:rPr>
        <w:t>填入项目采购编号</w:t>
      </w:r>
      <w:r>
        <w:rPr>
          <w:rFonts w:eastAsia="楷体_GB2312"/>
          <w:b/>
          <w:bCs/>
          <w:sz w:val="28"/>
          <w:szCs w:val="28"/>
          <w:u w:val="single"/>
        </w:rPr>
        <w:t xml:space="preserve">     </w:t>
      </w:r>
      <w:r>
        <w:rPr>
          <w:rFonts w:eastAsia="楷体_GB2312"/>
          <w:b/>
          <w:bCs/>
          <w:sz w:val="28"/>
          <w:szCs w:val="28"/>
        </w:rPr>
        <w:t>）</w:t>
      </w:r>
    </w:p>
    <w:p>
      <w:pPr>
        <w:widowControl w:val="0"/>
        <w:adjustRightInd w:val="0"/>
        <w:snapToGrid w:val="0"/>
        <w:spacing w:line="360" w:lineRule="auto"/>
        <w:rPr>
          <w:b/>
        </w:rPr>
      </w:pPr>
    </w:p>
    <w:p>
      <w:pPr>
        <w:spacing w:line="360" w:lineRule="auto"/>
        <w:jc w:val="both"/>
        <w:rPr>
          <w:rFonts w:eastAsia="方正小标宋_GBK"/>
          <w:b/>
          <w:bCs/>
          <w:spacing w:val="160"/>
          <w:sz w:val="72"/>
          <w:szCs w:val="72"/>
        </w:rPr>
      </w:pPr>
    </w:p>
    <w:p>
      <w:pPr>
        <w:spacing w:line="360" w:lineRule="auto"/>
        <w:jc w:val="center"/>
        <w:rPr>
          <w:rFonts w:eastAsia="方正小标宋_GBK"/>
          <w:b/>
          <w:bCs/>
          <w:spacing w:val="160"/>
          <w:sz w:val="72"/>
          <w:szCs w:val="72"/>
        </w:rPr>
      </w:pPr>
    </w:p>
    <w:p>
      <w:pPr>
        <w:spacing w:line="360" w:lineRule="auto"/>
        <w:jc w:val="center"/>
        <w:rPr>
          <w:sz w:val="26"/>
          <w:szCs w:val="26"/>
        </w:rPr>
      </w:pPr>
      <w:r>
        <w:rPr>
          <w:rFonts w:hint="eastAsia" w:eastAsia="方正小标宋_GBK"/>
          <w:b/>
          <w:bCs/>
          <w:spacing w:val="160"/>
          <w:sz w:val="72"/>
          <w:szCs w:val="72"/>
        </w:rPr>
        <w:t>响应</w:t>
      </w:r>
      <w:r>
        <w:rPr>
          <w:rFonts w:eastAsia="方正小标宋_GBK"/>
          <w:b/>
          <w:bCs/>
          <w:spacing w:val="160"/>
          <w:sz w:val="72"/>
          <w:szCs w:val="72"/>
        </w:rPr>
        <w:t>文件</w:t>
      </w:r>
    </w:p>
    <w:p>
      <w:pPr>
        <w:spacing w:line="360" w:lineRule="auto"/>
        <w:rPr>
          <w:sz w:val="26"/>
          <w:szCs w:val="26"/>
        </w:rPr>
      </w:pPr>
    </w:p>
    <w:p>
      <w:pPr>
        <w:spacing w:line="360" w:lineRule="auto"/>
        <w:rPr>
          <w:sz w:val="26"/>
          <w:szCs w:val="26"/>
        </w:rPr>
      </w:pPr>
    </w:p>
    <w:p>
      <w:pPr>
        <w:spacing w:line="360" w:lineRule="auto"/>
        <w:rPr>
          <w:sz w:val="26"/>
          <w:szCs w:val="26"/>
        </w:rPr>
      </w:pPr>
    </w:p>
    <w:p>
      <w:pPr>
        <w:spacing w:line="360" w:lineRule="auto"/>
        <w:rPr>
          <w:sz w:val="26"/>
          <w:szCs w:val="26"/>
        </w:rPr>
      </w:pPr>
    </w:p>
    <w:p>
      <w:pPr>
        <w:spacing w:line="360" w:lineRule="auto"/>
        <w:rPr>
          <w:sz w:val="26"/>
          <w:szCs w:val="26"/>
        </w:rPr>
      </w:pPr>
    </w:p>
    <w:p>
      <w:pPr>
        <w:spacing w:line="360" w:lineRule="auto"/>
        <w:rPr>
          <w:sz w:val="26"/>
          <w:szCs w:val="26"/>
        </w:rPr>
      </w:pPr>
    </w:p>
    <w:p>
      <w:pPr>
        <w:spacing w:line="360" w:lineRule="auto"/>
        <w:jc w:val="center"/>
        <w:rPr>
          <w:rFonts w:eastAsia="黑体"/>
          <w:bCs/>
          <w:sz w:val="30"/>
          <w:szCs w:val="30"/>
        </w:rPr>
      </w:pPr>
      <w:r>
        <w:rPr>
          <w:rFonts w:hint="eastAsia" w:eastAsia="黑体"/>
          <w:bCs/>
          <w:sz w:val="30"/>
          <w:szCs w:val="30"/>
        </w:rPr>
        <w:t>供 应 商</w:t>
      </w:r>
      <w:r>
        <w:rPr>
          <w:rFonts w:eastAsia="黑体"/>
          <w:bCs/>
          <w:sz w:val="30"/>
          <w:szCs w:val="30"/>
        </w:rPr>
        <w:t>：</w:t>
      </w:r>
      <w:r>
        <w:rPr>
          <w:rFonts w:eastAsia="黑体"/>
          <w:bCs/>
          <w:sz w:val="30"/>
          <w:szCs w:val="30"/>
          <w:u w:val="single"/>
        </w:rPr>
        <w:t xml:space="preserve">  </w:t>
      </w:r>
      <w:r>
        <w:rPr>
          <w:rFonts w:hint="eastAsia" w:eastAsia="黑体"/>
          <w:bCs/>
          <w:sz w:val="30"/>
          <w:szCs w:val="30"/>
          <w:u w:val="single"/>
        </w:rPr>
        <w:t>供应商</w:t>
      </w:r>
      <w:r>
        <w:rPr>
          <w:rFonts w:eastAsia="黑体"/>
          <w:bCs/>
          <w:sz w:val="30"/>
          <w:szCs w:val="30"/>
          <w:u w:val="single"/>
        </w:rPr>
        <w:t xml:space="preserve">全称并盖单位公章 </w:t>
      </w:r>
    </w:p>
    <w:p>
      <w:pPr>
        <w:spacing w:line="360" w:lineRule="auto"/>
        <w:jc w:val="center"/>
        <w:rPr>
          <w:rFonts w:eastAsia="黑体"/>
          <w:sz w:val="30"/>
          <w:szCs w:val="30"/>
        </w:rPr>
      </w:pPr>
      <w:r>
        <w:rPr>
          <w:rFonts w:eastAsia="黑体"/>
          <w:sz w:val="30"/>
          <w:szCs w:val="30"/>
        </w:rPr>
        <w:t>日</w:t>
      </w:r>
      <w:r>
        <w:rPr>
          <w:rFonts w:hint="eastAsia" w:eastAsia="黑体"/>
          <w:sz w:val="30"/>
          <w:szCs w:val="30"/>
        </w:rPr>
        <w:t xml:space="preserve">   </w:t>
      </w:r>
      <w:r>
        <w:rPr>
          <w:rFonts w:eastAsia="黑体"/>
          <w:sz w:val="30"/>
          <w:szCs w:val="30"/>
        </w:rPr>
        <w:t>期：</w:t>
      </w:r>
      <w:r>
        <w:rPr>
          <w:rFonts w:eastAsia="黑体"/>
          <w:sz w:val="30"/>
          <w:szCs w:val="30"/>
          <w:u w:val="single"/>
        </w:rPr>
        <w:t xml:space="preserve">      </w:t>
      </w:r>
      <w:r>
        <w:rPr>
          <w:rFonts w:eastAsia="黑体"/>
          <w:sz w:val="30"/>
          <w:szCs w:val="30"/>
        </w:rPr>
        <w:t>年</w:t>
      </w:r>
      <w:r>
        <w:rPr>
          <w:rFonts w:eastAsia="黑体"/>
          <w:sz w:val="30"/>
          <w:szCs w:val="30"/>
          <w:u w:val="single"/>
        </w:rPr>
        <w:t xml:space="preserve">    </w:t>
      </w:r>
      <w:r>
        <w:rPr>
          <w:rFonts w:eastAsia="黑体"/>
          <w:sz w:val="30"/>
          <w:szCs w:val="30"/>
        </w:rPr>
        <w:t>月</w:t>
      </w:r>
      <w:r>
        <w:rPr>
          <w:rFonts w:eastAsia="黑体"/>
          <w:sz w:val="30"/>
          <w:szCs w:val="30"/>
          <w:u w:val="single"/>
        </w:rPr>
        <w:t xml:space="preserve">    </w:t>
      </w:r>
      <w:r>
        <w:rPr>
          <w:rFonts w:eastAsia="黑体"/>
          <w:sz w:val="30"/>
          <w:szCs w:val="30"/>
        </w:rPr>
        <w:t>日</w:t>
      </w:r>
    </w:p>
    <w:p>
      <w:pPr>
        <w:adjustRightInd w:val="0"/>
        <w:snapToGrid w:val="0"/>
        <w:spacing w:line="360" w:lineRule="auto"/>
        <w:jc w:val="center"/>
        <w:rPr>
          <w:rFonts w:ascii="黑体" w:hAnsi="黑体" w:eastAsia="黑体" w:cs="仿宋"/>
          <w:sz w:val="36"/>
          <w:szCs w:val="36"/>
        </w:rPr>
      </w:pPr>
      <w:r>
        <w:rPr>
          <w:rFonts w:hint="eastAsia" w:ascii="黑体" w:hAnsi="黑体" w:eastAsia="黑体" w:cs="仿宋"/>
          <w:sz w:val="36"/>
          <w:szCs w:val="36"/>
        </w:rPr>
        <w:t xml:space="preserve">目 </w:t>
      </w:r>
      <w:r>
        <w:rPr>
          <w:rFonts w:ascii="黑体" w:hAnsi="黑体" w:eastAsia="黑体" w:cs="仿宋"/>
          <w:sz w:val="36"/>
          <w:szCs w:val="36"/>
        </w:rPr>
        <w:t xml:space="preserve"> </w:t>
      </w:r>
      <w:r>
        <w:rPr>
          <w:rFonts w:hint="eastAsia" w:ascii="黑体" w:hAnsi="黑体" w:eastAsia="黑体" w:cs="仿宋"/>
          <w:sz w:val="36"/>
          <w:szCs w:val="36"/>
        </w:rPr>
        <w:t>录</w:t>
      </w:r>
    </w:p>
    <w:p>
      <w:pPr>
        <w:adjustRightInd w:val="0"/>
        <w:snapToGrid w:val="0"/>
        <w:spacing w:line="360" w:lineRule="auto"/>
        <w:jc w:val="both"/>
        <w:rPr>
          <w:rFonts w:ascii="宋体" w:hAnsi="宋体" w:cs="仿宋"/>
          <w:sz w:val="36"/>
          <w:szCs w:val="36"/>
        </w:rPr>
      </w:pPr>
    </w:p>
    <w:p>
      <w:pPr>
        <w:adjustRightInd w:val="0"/>
        <w:snapToGrid w:val="0"/>
        <w:spacing w:line="360" w:lineRule="auto"/>
        <w:jc w:val="both"/>
        <w:rPr>
          <w:rFonts w:ascii="宋体" w:hAnsi="宋体" w:cs="仿宋"/>
          <w:sz w:val="24"/>
        </w:rPr>
      </w:pPr>
      <w:r>
        <w:rPr>
          <w:rFonts w:hint="eastAsia" w:ascii="宋体" w:hAnsi="宋体" w:cs="仿宋"/>
          <w:sz w:val="24"/>
        </w:rPr>
        <w:t>一、响应函</w:t>
      </w:r>
      <w:r>
        <w:rPr>
          <w:rFonts w:hint="eastAsia" w:ascii="宋体" w:hAnsi="宋体" w:cs="仿宋"/>
          <w:sz w:val="24"/>
        </w:rPr>
        <w:br w:type="textWrapping"/>
      </w:r>
      <w:r>
        <w:rPr>
          <w:rFonts w:hint="eastAsia" w:ascii="宋体" w:hAnsi="宋体" w:cs="仿宋"/>
          <w:sz w:val="24"/>
        </w:rPr>
        <w:t>二、授权委托书(适用于有委托代理人的情况)</w:t>
      </w:r>
      <w:r>
        <w:rPr>
          <w:rFonts w:hint="eastAsia" w:ascii="宋体" w:hAnsi="宋体" w:cs="仿宋"/>
          <w:sz w:val="24"/>
        </w:rPr>
        <w:br w:type="textWrapping"/>
      </w:r>
      <w:r>
        <w:rPr>
          <w:rFonts w:hint="eastAsia" w:ascii="宋体" w:hAnsi="宋体" w:cs="仿宋"/>
          <w:sz w:val="24"/>
          <w:lang w:eastAsia="zh-CN"/>
        </w:rPr>
        <w:t>三</w:t>
      </w:r>
      <w:r>
        <w:rPr>
          <w:rFonts w:hint="eastAsia" w:ascii="宋体" w:hAnsi="宋体" w:cs="仿宋"/>
          <w:sz w:val="24"/>
        </w:rPr>
        <w:t>、商务和技术偏差表</w:t>
      </w:r>
      <w:r>
        <w:rPr>
          <w:rFonts w:hint="eastAsia" w:ascii="宋体" w:hAnsi="宋体" w:cs="仿宋"/>
          <w:sz w:val="24"/>
        </w:rPr>
        <w:br w:type="textWrapping"/>
      </w:r>
      <w:r>
        <w:rPr>
          <w:rFonts w:hint="eastAsia" w:ascii="宋体" w:hAnsi="宋体" w:cs="仿宋"/>
          <w:sz w:val="24"/>
          <w:lang w:eastAsia="zh-CN"/>
        </w:rPr>
        <w:t>四</w:t>
      </w:r>
      <w:r>
        <w:rPr>
          <w:rFonts w:hint="eastAsia" w:ascii="宋体" w:hAnsi="宋体" w:cs="仿宋"/>
          <w:sz w:val="24"/>
        </w:rPr>
        <w:t>、报价表</w:t>
      </w:r>
      <w:r>
        <w:rPr>
          <w:rFonts w:hint="eastAsia" w:ascii="宋体" w:hAnsi="宋体" w:cs="仿宋"/>
          <w:sz w:val="24"/>
        </w:rPr>
        <w:br w:type="textWrapping"/>
      </w:r>
      <w:r>
        <w:rPr>
          <w:rFonts w:hint="eastAsia" w:ascii="宋体" w:hAnsi="宋体" w:cs="仿宋"/>
          <w:sz w:val="24"/>
          <w:lang w:eastAsia="zh-CN"/>
        </w:rPr>
        <w:t>五</w:t>
      </w:r>
      <w:r>
        <w:rPr>
          <w:rFonts w:hint="eastAsia" w:ascii="宋体" w:hAnsi="宋体" w:cs="仿宋"/>
          <w:sz w:val="24"/>
        </w:rPr>
        <w:t>、资格审查资料</w:t>
      </w:r>
      <w:r>
        <w:rPr>
          <w:rFonts w:hint="eastAsia" w:ascii="宋体" w:hAnsi="宋体" w:cs="仿宋"/>
          <w:sz w:val="24"/>
        </w:rPr>
        <w:br w:type="textWrapping"/>
      </w:r>
      <w:r>
        <w:rPr>
          <w:rFonts w:hint="eastAsia" w:ascii="宋体" w:hAnsi="宋体" w:cs="仿宋"/>
          <w:sz w:val="24"/>
          <w:lang w:eastAsia="zh-CN"/>
        </w:rPr>
        <w:t>六</w:t>
      </w:r>
      <w:r>
        <w:rPr>
          <w:rFonts w:hint="eastAsia" w:ascii="宋体" w:hAnsi="宋体" w:cs="仿宋"/>
          <w:sz w:val="24"/>
        </w:rPr>
        <w:t>、响应方案</w:t>
      </w:r>
      <w:r>
        <w:rPr>
          <w:rFonts w:hint="eastAsia" w:ascii="宋体" w:hAnsi="宋体" w:cs="仿宋"/>
          <w:sz w:val="24"/>
        </w:rPr>
        <w:br w:type="textWrapping"/>
      </w:r>
      <w:r>
        <w:rPr>
          <w:rFonts w:hint="eastAsia" w:ascii="宋体" w:hAnsi="宋体" w:cs="仿宋"/>
          <w:sz w:val="24"/>
          <w:lang w:eastAsia="zh-CN"/>
        </w:rPr>
        <w:t>七</w:t>
      </w:r>
      <w:r>
        <w:rPr>
          <w:rFonts w:hint="eastAsia" w:ascii="宋体" w:hAnsi="宋体" w:cs="仿宋"/>
          <w:sz w:val="24"/>
        </w:rPr>
        <w:t>、其他资料</w:t>
      </w:r>
    </w:p>
    <w:p>
      <w:pPr>
        <w:spacing w:line="360" w:lineRule="auto"/>
        <w:jc w:val="both"/>
        <w:rPr>
          <w:rFonts w:ascii="仿宋" w:hAnsi="仿宋" w:eastAsia="仿宋" w:cs="仿宋"/>
          <w:sz w:val="30"/>
          <w:szCs w:val="30"/>
        </w:rPr>
      </w:pPr>
      <w:r>
        <w:rPr>
          <w:rFonts w:hint="eastAsia" w:ascii="仿宋" w:hAnsi="仿宋" w:eastAsia="仿宋" w:cs="仿宋"/>
          <w:sz w:val="30"/>
          <w:szCs w:val="30"/>
        </w:rPr>
        <w:br w:type="page"/>
      </w:r>
    </w:p>
    <w:p>
      <w:pPr>
        <w:numPr>
          <w:ilvl w:val="0"/>
          <w:numId w:val="7"/>
        </w:numPr>
        <w:adjustRightInd w:val="0"/>
        <w:snapToGrid w:val="0"/>
        <w:spacing w:line="360" w:lineRule="auto"/>
        <w:jc w:val="center"/>
        <w:rPr>
          <w:rFonts w:ascii="黑体" w:hAnsi="黑体" w:eastAsia="黑体" w:cs="仿宋"/>
          <w:sz w:val="36"/>
          <w:szCs w:val="36"/>
        </w:rPr>
      </w:pPr>
      <w:r>
        <w:rPr>
          <w:rFonts w:hint="eastAsia" w:ascii="黑体" w:hAnsi="黑体" w:eastAsia="黑体" w:cs="仿宋"/>
          <w:sz w:val="36"/>
          <w:szCs w:val="36"/>
        </w:rPr>
        <w:t>响应函</w:t>
      </w:r>
    </w:p>
    <w:p>
      <w:pPr>
        <w:adjustRightInd w:val="0"/>
        <w:snapToGrid w:val="0"/>
        <w:spacing w:line="360" w:lineRule="auto"/>
        <w:jc w:val="both"/>
        <w:rPr>
          <w:rFonts w:cs="仿宋" w:asciiTheme="minorEastAsia" w:hAnsiTheme="minorEastAsia" w:eastAsiaTheme="minorEastAsia"/>
          <w:sz w:val="24"/>
        </w:rPr>
      </w:pPr>
    </w:p>
    <w:p>
      <w:pPr>
        <w:adjustRightInd w:val="0"/>
        <w:snapToGrid w:val="0"/>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(采购人名称):</w:t>
      </w:r>
    </w:p>
    <w:p>
      <w:pPr>
        <w:adjustRightInd w:val="0"/>
        <w:snapToGrid w:val="0"/>
        <w:spacing w:line="360" w:lineRule="auto"/>
        <w:rPr>
          <w:rFonts w:cs="仿宋" w:asciiTheme="minorEastAsia" w:hAnsiTheme="minorEastAsia" w:eastAsiaTheme="minorEastAsia"/>
          <w:sz w:val="24"/>
        </w:rPr>
      </w:pPr>
      <w:r>
        <w:rPr>
          <w:rFonts w:hint="eastAsia" w:cs="仿宋" w:asciiTheme="minorEastAsia" w:hAnsiTheme="minorEastAsia" w:eastAsiaTheme="minorEastAsia"/>
          <w:sz w:val="24"/>
        </w:rPr>
        <w:t>1.我方已仔细研究了__(项目名称)采购文件的全部内容，愿意以含税价人民币(大写)(￥</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)的报价（其中：不含税价为:</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;增值税税额为:</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u w:val="none"/>
          <w:lang w:eastAsia="zh-CN"/>
        </w:rPr>
        <w:t>，</w:t>
      </w:r>
      <w:r>
        <w:rPr>
          <w:rFonts w:hint="eastAsia" w:cs="仿宋" w:asciiTheme="minorEastAsia" w:hAnsiTheme="minorEastAsia" w:eastAsiaTheme="minorEastAsia"/>
          <w:sz w:val="24"/>
          <w:u w:val="single"/>
          <w:lang w:eastAsia="zh-CN"/>
        </w:rPr>
        <w:t>税率为：</w:t>
      </w:r>
      <w:r>
        <w:rPr>
          <w:rFonts w:hint="eastAsia" w:cs="仿宋" w:asciiTheme="minorEastAsia" w:hAnsiTheme="minorEastAsia" w:eastAsiaTheme="minorEastAsia"/>
          <w:sz w:val="24"/>
          <w:u w:val="single"/>
          <w:lang w:val="en-US" w:eastAsia="zh-CN"/>
        </w:rPr>
        <w:t xml:space="preserve">              </w:t>
      </w:r>
      <w:r>
        <w:rPr>
          <w:rFonts w:hint="eastAsia" w:cs="仿宋" w:asciiTheme="minorEastAsia" w:hAnsiTheme="minorEastAsia" w:eastAsiaTheme="minorEastAsia"/>
          <w:sz w:val="24"/>
        </w:rPr>
        <w:t>)提供本项目货物，并按合同约定履行义务。</w:t>
      </w:r>
    </w:p>
    <w:p>
      <w:pPr>
        <w:adjustRightInd w:val="0"/>
        <w:snapToGrid w:val="0"/>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2.我方的响应文件包括下列内容:</w:t>
      </w:r>
    </w:p>
    <w:p>
      <w:pPr>
        <w:adjustRightInd w:val="0"/>
        <w:snapToGrid w:val="0"/>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(1)响应函;</w:t>
      </w:r>
    </w:p>
    <w:p>
      <w:pPr>
        <w:adjustRightInd w:val="0"/>
        <w:snapToGrid w:val="0"/>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(2)授权委托书(如有);</w:t>
      </w:r>
    </w:p>
    <w:p>
      <w:pPr>
        <w:adjustRightInd w:val="0"/>
        <w:snapToGrid w:val="0"/>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w:t>
      </w:r>
      <w:r>
        <w:rPr>
          <w:rFonts w:hint="eastAsia" w:cs="仿宋" w:asciiTheme="minorEastAsia" w:hAnsiTheme="minorEastAsia" w:eastAsiaTheme="minorEastAsia"/>
          <w:sz w:val="24"/>
          <w:lang w:val="en-US" w:eastAsia="zh-CN"/>
        </w:rPr>
        <w:t>3</w:t>
      </w:r>
      <w:r>
        <w:rPr>
          <w:rFonts w:hint="eastAsia" w:cs="仿宋" w:asciiTheme="minorEastAsia" w:hAnsiTheme="minorEastAsia" w:eastAsiaTheme="minorEastAsia"/>
          <w:sz w:val="24"/>
        </w:rPr>
        <w:t>)商务和技术偏差表;</w:t>
      </w:r>
    </w:p>
    <w:p>
      <w:pPr>
        <w:adjustRightInd w:val="0"/>
        <w:snapToGrid w:val="0"/>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w:t>
      </w:r>
      <w:r>
        <w:rPr>
          <w:rFonts w:hint="eastAsia" w:cs="仿宋" w:asciiTheme="minorEastAsia" w:hAnsiTheme="minorEastAsia" w:eastAsiaTheme="minorEastAsia"/>
          <w:sz w:val="24"/>
          <w:lang w:val="en-US" w:eastAsia="zh-CN"/>
        </w:rPr>
        <w:t>4</w:t>
      </w:r>
      <w:r>
        <w:rPr>
          <w:rFonts w:hint="eastAsia" w:cs="仿宋" w:asciiTheme="minorEastAsia" w:hAnsiTheme="minorEastAsia" w:eastAsiaTheme="minorEastAsia"/>
          <w:sz w:val="24"/>
        </w:rPr>
        <w:t>)报价表;</w:t>
      </w:r>
    </w:p>
    <w:p>
      <w:pPr>
        <w:adjustRightInd w:val="0"/>
        <w:snapToGrid w:val="0"/>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w:t>
      </w:r>
      <w:r>
        <w:rPr>
          <w:rFonts w:hint="eastAsia" w:cs="仿宋" w:asciiTheme="minorEastAsia" w:hAnsiTheme="minorEastAsia" w:eastAsiaTheme="minorEastAsia"/>
          <w:sz w:val="24"/>
          <w:lang w:val="en-US" w:eastAsia="zh-CN"/>
        </w:rPr>
        <w:t>5</w:t>
      </w:r>
      <w:r>
        <w:rPr>
          <w:rFonts w:hint="eastAsia" w:cs="仿宋" w:asciiTheme="minorEastAsia" w:hAnsiTheme="minorEastAsia" w:eastAsiaTheme="minorEastAsia"/>
          <w:sz w:val="24"/>
        </w:rPr>
        <w:t>)资格审查资料;</w:t>
      </w:r>
    </w:p>
    <w:p>
      <w:pPr>
        <w:adjustRightInd w:val="0"/>
        <w:snapToGrid w:val="0"/>
        <w:spacing w:line="360" w:lineRule="auto"/>
        <w:jc w:val="both"/>
        <w:rPr>
          <w:rFonts w:hint="eastAsia" w:cs="仿宋" w:asciiTheme="minorEastAsia" w:hAnsiTheme="minorEastAsia" w:eastAsiaTheme="minorEastAsia"/>
          <w:sz w:val="24"/>
        </w:rPr>
      </w:pPr>
      <w:r>
        <w:rPr>
          <w:rFonts w:hint="eastAsia" w:cs="仿宋" w:asciiTheme="minorEastAsia" w:hAnsiTheme="minorEastAsia" w:eastAsiaTheme="minorEastAsia"/>
          <w:sz w:val="24"/>
        </w:rPr>
        <w:t>(</w:t>
      </w:r>
      <w:r>
        <w:rPr>
          <w:rFonts w:hint="eastAsia" w:cs="仿宋" w:asciiTheme="minorEastAsia" w:hAnsiTheme="minorEastAsia" w:eastAsiaTheme="minorEastAsia"/>
          <w:sz w:val="24"/>
          <w:lang w:val="en-US" w:eastAsia="zh-CN"/>
        </w:rPr>
        <w:t>6</w:t>
      </w:r>
      <w:r>
        <w:rPr>
          <w:rFonts w:hint="eastAsia" w:cs="仿宋" w:asciiTheme="minorEastAsia" w:hAnsiTheme="minorEastAsia" w:eastAsiaTheme="minorEastAsia"/>
          <w:sz w:val="24"/>
        </w:rPr>
        <w:t>)响应方案;</w:t>
      </w:r>
    </w:p>
    <w:p>
      <w:pPr>
        <w:adjustRightInd w:val="0"/>
        <w:snapToGrid w:val="0"/>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w:t>
      </w:r>
      <w:r>
        <w:rPr>
          <w:rFonts w:hint="eastAsia" w:cs="仿宋" w:asciiTheme="minorEastAsia" w:hAnsiTheme="minorEastAsia" w:eastAsiaTheme="minorEastAsia"/>
          <w:sz w:val="24"/>
          <w:lang w:val="en-US" w:eastAsia="zh-CN"/>
        </w:rPr>
        <w:t>7</w:t>
      </w:r>
      <w:r>
        <w:rPr>
          <w:rFonts w:hint="eastAsia" w:cs="仿宋" w:asciiTheme="minorEastAsia" w:hAnsiTheme="minorEastAsia" w:eastAsiaTheme="minorEastAsia"/>
          <w:sz w:val="24"/>
        </w:rPr>
        <w:t>)</w:t>
      </w:r>
      <w:r>
        <w:rPr>
          <w:rFonts w:hint="eastAsia" w:cs="仿宋" w:asciiTheme="minorEastAsia" w:hAnsiTheme="minorEastAsia" w:eastAsiaTheme="minorEastAsia"/>
          <w:sz w:val="24"/>
          <w:lang w:eastAsia="zh-CN"/>
        </w:rPr>
        <w:t>其他资料</w:t>
      </w:r>
      <w:r>
        <w:rPr>
          <w:rFonts w:hint="eastAsia" w:cs="仿宋" w:asciiTheme="minorEastAsia" w:hAnsiTheme="minorEastAsia" w:eastAsiaTheme="minorEastAsia"/>
          <w:sz w:val="24"/>
        </w:rPr>
        <w:t>;</w:t>
      </w:r>
    </w:p>
    <w:p>
      <w:pPr>
        <w:adjustRightInd w:val="0"/>
        <w:snapToGrid w:val="0"/>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响应文件的上述组成部分如存在内容不</w:t>
      </w:r>
      <w:r>
        <w:rPr>
          <w:rFonts w:hint="eastAsia" w:cs="仿宋" w:asciiTheme="minorEastAsia" w:hAnsiTheme="minorEastAsia" w:eastAsiaTheme="minorEastAsia"/>
          <w:sz w:val="24"/>
          <w:lang w:eastAsia="zh-CN"/>
        </w:rPr>
        <w:t>一</w:t>
      </w:r>
      <w:r>
        <w:rPr>
          <w:rFonts w:hint="eastAsia" w:cs="仿宋" w:asciiTheme="minorEastAsia" w:hAnsiTheme="minorEastAsia" w:eastAsiaTheme="minorEastAsia"/>
          <w:sz w:val="24"/>
        </w:rPr>
        <w:t>致的，以响应函为准。</w:t>
      </w:r>
    </w:p>
    <w:p>
      <w:pPr>
        <w:adjustRightInd w:val="0"/>
        <w:snapToGrid w:val="0"/>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3.我方承诺除商务和技术偏差表列出的偏差外，我方响应采购文件的全部要求。</w:t>
      </w:r>
    </w:p>
    <w:p>
      <w:pPr>
        <w:numPr>
          <w:ilvl w:val="0"/>
          <w:numId w:val="8"/>
        </w:numPr>
        <w:adjustRightInd w:val="0"/>
        <w:snapToGrid w:val="0"/>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我方承诺在采购文件规定的响应文件有效期</w:t>
      </w:r>
      <w:r>
        <w:rPr>
          <w:rFonts w:hint="eastAsia" w:cs="仿宋" w:asciiTheme="minorEastAsia" w:hAnsiTheme="minorEastAsia" w:eastAsiaTheme="minorEastAsia"/>
          <w:sz w:val="24"/>
          <w:lang w:val="en-US" w:eastAsia="zh-CN"/>
        </w:rPr>
        <w:t>90天</w:t>
      </w:r>
      <w:r>
        <w:rPr>
          <w:rFonts w:hint="eastAsia" w:cs="仿宋" w:asciiTheme="minorEastAsia" w:hAnsiTheme="minorEastAsia" w:eastAsiaTheme="minorEastAsia"/>
          <w:sz w:val="24"/>
        </w:rPr>
        <w:t>内不撤销响应文件。</w:t>
      </w:r>
    </w:p>
    <w:p>
      <w:pPr>
        <w:numPr>
          <w:ilvl w:val="0"/>
          <w:numId w:val="8"/>
        </w:numPr>
        <w:adjustRightInd w:val="0"/>
        <w:snapToGrid w:val="0"/>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如我方成交，我方承诺:</w:t>
      </w:r>
    </w:p>
    <w:p>
      <w:pPr>
        <w:tabs>
          <w:tab w:val="left" w:pos="312"/>
        </w:tabs>
        <w:adjustRightInd w:val="0"/>
        <w:snapToGrid w:val="0"/>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(1)在收到成交通知书后，在成交通知书规定的期限内与你方签订合同;</w:t>
      </w:r>
    </w:p>
    <w:p>
      <w:pPr>
        <w:adjustRightInd w:val="0"/>
        <w:snapToGrid w:val="0"/>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(2)在签订合同时不向你方提出附加条件;</w:t>
      </w:r>
    </w:p>
    <w:p>
      <w:pPr>
        <w:adjustRightInd w:val="0"/>
        <w:snapToGrid w:val="0"/>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(3)在合同约定的期限内完成合同规定的全部义务。</w:t>
      </w:r>
    </w:p>
    <w:p>
      <w:pPr>
        <w:adjustRightInd w:val="0"/>
        <w:snapToGrid w:val="0"/>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6.我方在此声明，所递交的响应文件及有关资料内容完整、真实和准确，</w:t>
      </w:r>
      <w:r>
        <w:rPr>
          <w:rFonts w:hint="eastAsia" w:cs="仿宋" w:asciiTheme="minorEastAsia" w:hAnsiTheme="minorEastAsia" w:eastAsiaTheme="minorEastAsia"/>
          <w:b/>
          <w:bCs/>
          <w:sz w:val="24"/>
        </w:rPr>
        <w:t>且</w:t>
      </w:r>
      <w:r>
        <w:rPr>
          <w:rFonts w:hint="eastAsia" w:cs="仿宋" w:asciiTheme="minorEastAsia" w:hAnsiTheme="minorEastAsia" w:eastAsiaTheme="minorEastAsia"/>
          <w:b/>
          <w:bCs/>
          <w:sz w:val="24"/>
          <w:lang w:eastAsia="zh-CN"/>
        </w:rPr>
        <w:t>无任何</w:t>
      </w:r>
      <w:r>
        <w:rPr>
          <w:rFonts w:hint="eastAsia" w:cs="仿宋" w:asciiTheme="minorEastAsia" w:hAnsiTheme="minorEastAsia" w:eastAsiaTheme="minorEastAsia"/>
          <w:b/>
          <w:bCs/>
          <w:sz w:val="24"/>
        </w:rPr>
        <w:t>第一章“采购公告”</w:t>
      </w:r>
      <w:r>
        <w:rPr>
          <w:rFonts w:hint="eastAsia" w:cs="仿宋" w:asciiTheme="minorEastAsia" w:hAnsiTheme="minorEastAsia" w:eastAsiaTheme="minorEastAsia"/>
          <w:b/>
          <w:bCs/>
          <w:sz w:val="24"/>
          <w:lang w:val="en-US" w:eastAsia="zh-CN"/>
        </w:rPr>
        <w:t>3.1款</w:t>
      </w:r>
      <w:r>
        <w:rPr>
          <w:rFonts w:hint="eastAsia" w:cs="仿宋" w:asciiTheme="minorEastAsia" w:hAnsiTheme="minorEastAsia" w:eastAsiaTheme="minorEastAsia"/>
          <w:b/>
          <w:bCs/>
          <w:sz w:val="24"/>
        </w:rPr>
        <w:t>中规定的供应商不得存在的情形。</w:t>
      </w:r>
    </w:p>
    <w:p>
      <w:pPr>
        <w:adjustRightInd w:val="0"/>
        <w:snapToGrid w:val="0"/>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7.(其他补充说明)。</w:t>
      </w:r>
    </w:p>
    <w:p>
      <w:pPr>
        <w:adjustRightInd w:val="0"/>
        <w:snapToGrid w:val="0"/>
        <w:spacing w:line="360" w:lineRule="auto"/>
        <w:jc w:val="both"/>
        <w:rPr>
          <w:rFonts w:cs="仿宋" w:asciiTheme="minorEastAsia" w:hAnsiTheme="minorEastAsia" w:eastAsiaTheme="minorEastAsia"/>
          <w:sz w:val="24"/>
        </w:rPr>
      </w:pPr>
    </w:p>
    <w:p>
      <w:pPr>
        <w:adjustRightInd w:val="0"/>
        <w:snapToGrid w:val="0"/>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供应商:________________________(盖单位章)</w:t>
      </w:r>
    </w:p>
    <w:p>
      <w:pPr>
        <w:adjustRightInd w:val="0"/>
        <w:snapToGrid w:val="0"/>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法定代表人(单位负责人)或其授权的代理人:(签字) </w:t>
      </w:r>
    </w:p>
    <w:p>
      <w:pPr>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地址:____________________________________________</w:t>
      </w:r>
    </w:p>
    <w:p>
      <w:pPr>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电子邮箱：_______________________________________</w:t>
      </w:r>
    </w:p>
    <w:p>
      <w:pPr>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电话：____________________________________________</w:t>
      </w:r>
    </w:p>
    <w:p>
      <w:pPr>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传真：____________________________________________</w:t>
      </w:r>
    </w:p>
    <w:p>
      <w:pPr>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邮政编码：_______________________________________</w:t>
      </w:r>
    </w:p>
    <w:p>
      <w:pPr>
        <w:spacing w:line="360" w:lineRule="auto"/>
        <w:jc w:val="both"/>
        <w:rPr>
          <w:rFonts w:cs="仿宋" w:asciiTheme="minorEastAsia" w:hAnsiTheme="minorEastAsia" w:eastAsiaTheme="minorEastAsia"/>
          <w:sz w:val="24"/>
        </w:rPr>
      </w:pPr>
    </w:p>
    <w:p>
      <w:pPr>
        <w:spacing w:line="360" w:lineRule="auto"/>
        <w:ind w:firstLine="7200" w:firstLineChars="3000"/>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年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 xml:space="preserve">月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日</w:t>
      </w:r>
    </w:p>
    <w:p>
      <w:pPr>
        <w:spacing w:line="360" w:lineRule="auto"/>
        <w:jc w:val="both"/>
        <w:rPr>
          <w:rFonts w:cs="仿宋" w:asciiTheme="minorEastAsia" w:hAnsiTheme="minorEastAsia" w:eastAsiaTheme="minorEastAsia"/>
          <w:sz w:val="24"/>
        </w:rPr>
      </w:pPr>
      <w:r>
        <w:rPr>
          <w:rFonts w:cs="仿宋" w:asciiTheme="minorEastAsia" w:hAnsiTheme="minorEastAsia" w:eastAsiaTheme="minorEastAsia"/>
          <w:sz w:val="24"/>
        </w:rPr>
        <w:br w:type="page"/>
      </w:r>
    </w:p>
    <w:p>
      <w:pPr>
        <w:spacing w:line="360" w:lineRule="auto"/>
        <w:jc w:val="center"/>
        <w:rPr>
          <w:rFonts w:cs="宋体" w:asciiTheme="minorEastAsia" w:hAnsiTheme="minorEastAsia" w:eastAsiaTheme="minorEastAsia"/>
          <w:b/>
          <w:color w:val="000000"/>
          <w:kern w:val="0"/>
          <w:sz w:val="36"/>
          <w:szCs w:val="36"/>
        </w:rPr>
      </w:pPr>
      <w:r>
        <w:rPr>
          <w:rFonts w:hint="eastAsia" w:cs="宋体" w:asciiTheme="minorEastAsia" w:hAnsiTheme="minorEastAsia" w:eastAsiaTheme="minorEastAsia"/>
          <w:b/>
          <w:color w:val="000000"/>
          <w:kern w:val="0"/>
          <w:sz w:val="36"/>
          <w:szCs w:val="36"/>
        </w:rPr>
        <w:t>附：守法诚信承诺书</w:t>
      </w:r>
    </w:p>
    <w:p>
      <w:pPr>
        <w:spacing w:line="360" w:lineRule="auto"/>
        <w:ind w:firstLine="480" w:firstLineChars="200"/>
        <w:jc w:val="both"/>
        <w:rPr>
          <w:rFonts w:asciiTheme="minorEastAsia" w:hAnsiTheme="minorEastAsia" w:eastAsiaTheme="minorEastAsia"/>
          <w:color w:val="000000"/>
          <w:sz w:val="24"/>
        </w:rPr>
      </w:pP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××公司：</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为维护社会的公平正义，我司郑重承诺，与贵公司不存在有可能影响采购公正的利害关系。</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1、我司已仔细阅读《××单位××文件》</w:t>
      </w:r>
      <w:r>
        <w:rPr>
          <w:rFonts w:cs="仿宋" w:asciiTheme="minorEastAsia" w:hAnsiTheme="minorEastAsia" w:eastAsiaTheme="minorEastAsia"/>
          <w:sz w:val="24"/>
        </w:rPr>
        <w:t>（编号</w:t>
      </w:r>
      <w:r>
        <w:rPr>
          <w:rFonts w:hint="eastAsia" w:cs="仿宋" w:asciiTheme="minorEastAsia" w:hAnsiTheme="minorEastAsia" w:eastAsiaTheme="minorEastAsia"/>
          <w:sz w:val="24"/>
        </w:rPr>
        <w:t>×</w:t>
      </w:r>
      <w:r>
        <w:rPr>
          <w:rFonts w:cs="仿宋" w:asciiTheme="minorEastAsia" w:hAnsiTheme="minorEastAsia" w:eastAsiaTheme="minorEastAsia"/>
          <w:sz w:val="24"/>
        </w:rPr>
        <w:t>×）</w:t>
      </w:r>
      <w:r>
        <w:rPr>
          <w:rFonts w:hint="eastAsia" w:cs="仿宋" w:asciiTheme="minorEastAsia" w:hAnsiTheme="minorEastAsia" w:eastAsiaTheme="minorEastAsia"/>
          <w:sz w:val="24"/>
        </w:rPr>
        <w:t>（以下</w:t>
      </w:r>
      <w:r>
        <w:rPr>
          <w:rFonts w:cs="仿宋" w:asciiTheme="minorEastAsia" w:hAnsiTheme="minorEastAsia" w:eastAsiaTheme="minorEastAsia"/>
          <w:sz w:val="24"/>
        </w:rPr>
        <w:t>简称</w:t>
      </w:r>
      <w:r>
        <w:rPr>
          <w:rFonts w:hint="eastAsia" w:cs="仿宋" w:asciiTheme="minorEastAsia" w:hAnsiTheme="minorEastAsia" w:eastAsiaTheme="minorEastAsia"/>
          <w:sz w:val="24"/>
        </w:rPr>
        <w:t>采购</w:t>
      </w:r>
      <w:r>
        <w:rPr>
          <w:rFonts w:cs="仿宋" w:asciiTheme="minorEastAsia" w:hAnsiTheme="minorEastAsia" w:eastAsiaTheme="minorEastAsia"/>
          <w:sz w:val="24"/>
        </w:rPr>
        <w:t>文件）</w:t>
      </w:r>
      <w:r>
        <w:rPr>
          <w:rFonts w:hint="eastAsia" w:cs="仿宋" w:asciiTheme="minorEastAsia" w:hAnsiTheme="minorEastAsia" w:eastAsiaTheme="minorEastAsia"/>
          <w:sz w:val="24"/>
        </w:rPr>
        <w:t>，包括采</w:t>
      </w:r>
      <w:r>
        <w:rPr>
          <w:rFonts w:cs="仿宋" w:asciiTheme="minorEastAsia" w:hAnsiTheme="minorEastAsia" w:eastAsiaTheme="minorEastAsia"/>
          <w:sz w:val="24"/>
        </w:rPr>
        <w:t>购</w:t>
      </w:r>
      <w:r>
        <w:rPr>
          <w:rFonts w:hint="eastAsia" w:cs="仿宋" w:asciiTheme="minorEastAsia" w:hAnsiTheme="minorEastAsia" w:eastAsiaTheme="minorEastAsia"/>
          <w:sz w:val="24"/>
        </w:rPr>
        <w:t>文件的澄清或修改说明</w:t>
      </w:r>
      <w:r>
        <w:rPr>
          <w:rFonts w:cs="仿宋" w:asciiTheme="minorEastAsia" w:hAnsiTheme="minorEastAsia" w:eastAsiaTheme="minorEastAsia"/>
          <w:sz w:val="24"/>
        </w:rPr>
        <w:t>，</w:t>
      </w:r>
      <w:r>
        <w:rPr>
          <w:rFonts w:hint="eastAsia" w:cs="仿宋" w:asciiTheme="minorEastAsia" w:hAnsiTheme="minorEastAsia" w:eastAsiaTheme="minorEastAsia"/>
          <w:sz w:val="24"/>
        </w:rPr>
        <w:t>完全支持并响应，不存在误解或不明。</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2、遵纪守法，不触底线，公平公正参与竞争。我司提供的《响应文件》及其资料真实合法有效。</w:t>
      </w:r>
      <w:r>
        <w:rPr>
          <w:rFonts w:cs="仿宋" w:asciiTheme="minorEastAsia" w:hAnsiTheme="minorEastAsia" w:eastAsiaTheme="minorEastAsia"/>
          <w:sz w:val="24"/>
        </w:rPr>
        <w:t xml:space="preserve"> </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3、响应期间没有因质量或</w:t>
      </w:r>
      <w:r>
        <w:rPr>
          <w:rFonts w:cs="仿宋" w:asciiTheme="minorEastAsia" w:hAnsiTheme="minorEastAsia" w:eastAsiaTheme="minorEastAsia"/>
          <w:sz w:val="24"/>
        </w:rPr>
        <w:t>服务</w:t>
      </w:r>
      <w:r>
        <w:rPr>
          <w:rFonts w:hint="eastAsia" w:cs="仿宋" w:asciiTheme="minorEastAsia" w:hAnsiTheme="minorEastAsia" w:eastAsiaTheme="minorEastAsia"/>
          <w:sz w:val="24"/>
        </w:rPr>
        <w:t>问题被采购人或采购人上级</w:t>
      </w:r>
      <w:r>
        <w:rPr>
          <w:rFonts w:cs="仿宋" w:asciiTheme="minorEastAsia" w:hAnsiTheme="minorEastAsia" w:eastAsiaTheme="minorEastAsia"/>
          <w:sz w:val="24"/>
        </w:rPr>
        <w:t>机构</w:t>
      </w:r>
      <w:r>
        <w:rPr>
          <w:rFonts w:hint="eastAsia" w:cs="仿宋" w:asciiTheme="minorEastAsia" w:hAnsiTheme="minorEastAsia" w:eastAsiaTheme="minorEastAsia"/>
          <w:sz w:val="24"/>
        </w:rPr>
        <w:t>通报且在整改期内。</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4、响应单位法定代表人为同一个人或者存在控股关系，管理关系的不同单位，没有在本项目中同时报价。</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5、无联合体另外报价。</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6、单位、法定代表人（单位负责人）、委托代理人（授权代表）无暂停或取消投标资格、骗取中标、行贿等不良记录以及其他违法犯罪记录；无围标串标、恶意投诉、买卖资质等违法违规行为。</w:t>
      </w:r>
    </w:p>
    <w:p>
      <w:pPr>
        <w:spacing w:line="360" w:lineRule="auto"/>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7</w:t>
      </w:r>
      <w:r>
        <w:rPr>
          <w:rFonts w:hint="eastAsia" w:cs="仿宋" w:asciiTheme="minorEastAsia" w:hAnsiTheme="minorEastAsia" w:eastAsiaTheme="minorEastAsia"/>
          <w:sz w:val="24"/>
        </w:rPr>
        <w:t>、诚实守信，优质高效履行合同。一旦中选，我司将严格遵守采购文件的约定，不附加条件,及时商谈、签约、履约。</w:t>
      </w:r>
    </w:p>
    <w:p>
      <w:pPr>
        <w:spacing w:line="360" w:lineRule="auto"/>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8</w:t>
      </w:r>
      <w:r>
        <w:rPr>
          <w:rFonts w:hint="eastAsia" w:cs="仿宋" w:asciiTheme="minorEastAsia" w:hAnsiTheme="minorEastAsia" w:eastAsiaTheme="minorEastAsia"/>
          <w:sz w:val="24"/>
        </w:rPr>
        <w:t>、自我管理，知行合一，主动承担社会责任。坚持“五大发展理念”，始终为用户着想，维护同业形象，自觉接受监管，维护和谐稳定。</w:t>
      </w:r>
    </w:p>
    <w:p>
      <w:pPr>
        <w:spacing w:line="360" w:lineRule="auto"/>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9</w:t>
      </w:r>
      <w:r>
        <w:rPr>
          <w:rFonts w:hint="eastAsia" w:cs="仿宋" w:asciiTheme="minorEastAsia" w:hAnsiTheme="minorEastAsia" w:eastAsiaTheme="minorEastAsia"/>
          <w:sz w:val="24"/>
        </w:rPr>
        <w:t>、如发现我司有违上述条款，任何时候我司都愿意承担相应的法律责任，自愿放弃成交资格，接受任何处罚，并承担没收履约保证金或按合同违约责任的顶格处罚；贵公司可单方终止合同并且有权通过媒体公开上述行为，拒绝我司参加贵公司今后任何采购活动。</w:t>
      </w:r>
    </w:p>
    <w:p>
      <w:pPr>
        <w:spacing w:line="360" w:lineRule="auto"/>
        <w:ind w:firstLine="480" w:firstLineChars="200"/>
        <w:jc w:val="both"/>
        <w:rPr>
          <w:rFonts w:cs="仿宋" w:asciiTheme="minorEastAsia" w:hAnsiTheme="minorEastAsia" w:eastAsiaTheme="minorEastAsia"/>
          <w:sz w:val="24"/>
        </w:rPr>
      </w:pP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专此承诺。</w:t>
      </w:r>
    </w:p>
    <w:p>
      <w:pPr>
        <w:spacing w:line="360" w:lineRule="auto"/>
        <w:ind w:firstLine="4320" w:firstLineChars="1800"/>
        <w:jc w:val="both"/>
        <w:rPr>
          <w:rFonts w:cs="仿宋" w:asciiTheme="minorEastAsia" w:hAnsiTheme="minorEastAsia" w:eastAsiaTheme="minorEastAsia"/>
          <w:sz w:val="24"/>
        </w:rPr>
      </w:pPr>
      <w:r>
        <w:rPr>
          <w:rFonts w:hint="eastAsia" w:cs="仿宋" w:asciiTheme="minorEastAsia" w:hAnsiTheme="minorEastAsia" w:eastAsiaTheme="minorEastAsia"/>
          <w:sz w:val="24"/>
        </w:rPr>
        <w:t>承诺单位</w:t>
      </w:r>
      <w:r>
        <w:rPr>
          <w:rFonts w:cs="仿宋" w:asciiTheme="minorEastAsia" w:hAnsiTheme="minorEastAsia" w:eastAsiaTheme="minorEastAsia"/>
          <w:sz w:val="24"/>
        </w:rPr>
        <w:t>（</w:t>
      </w:r>
      <w:r>
        <w:rPr>
          <w:rFonts w:hint="eastAsia" w:cs="仿宋" w:asciiTheme="minorEastAsia" w:hAnsiTheme="minorEastAsia" w:eastAsiaTheme="minorEastAsia"/>
          <w:sz w:val="24"/>
        </w:rPr>
        <w:t>印刷体全称</w:t>
      </w:r>
      <w:r>
        <w:rPr>
          <w:rFonts w:cs="仿宋" w:asciiTheme="minorEastAsia" w:hAnsiTheme="minorEastAsia" w:eastAsiaTheme="minorEastAsia"/>
          <w:sz w:val="24"/>
        </w:rPr>
        <w:t>+</w:t>
      </w:r>
      <w:r>
        <w:rPr>
          <w:rFonts w:hint="eastAsia" w:cs="仿宋" w:asciiTheme="minorEastAsia" w:hAnsiTheme="minorEastAsia" w:eastAsiaTheme="minorEastAsia"/>
          <w:sz w:val="24"/>
        </w:rPr>
        <w:t>单位公章</w:t>
      </w:r>
      <w:r>
        <w:rPr>
          <w:rFonts w:cs="仿宋" w:asciiTheme="minorEastAsia" w:hAnsiTheme="minorEastAsia" w:eastAsiaTheme="minorEastAsia"/>
          <w:sz w:val="24"/>
        </w:rPr>
        <w:t>）：</w:t>
      </w:r>
    </w:p>
    <w:p>
      <w:pPr>
        <w:spacing w:line="360" w:lineRule="auto"/>
        <w:ind w:firstLine="3600" w:firstLineChars="1500"/>
        <w:jc w:val="both"/>
        <w:rPr>
          <w:rFonts w:cs="仿宋" w:asciiTheme="minorEastAsia" w:hAnsiTheme="minorEastAsia" w:eastAsiaTheme="minorEastAsia"/>
          <w:sz w:val="24"/>
        </w:rPr>
      </w:pPr>
      <w:r>
        <w:rPr>
          <w:rFonts w:hint="eastAsia" w:cs="仿宋" w:asciiTheme="minorEastAsia" w:hAnsiTheme="minorEastAsia" w:eastAsiaTheme="minorEastAsia"/>
          <w:sz w:val="24"/>
        </w:rPr>
        <w:t>承诺单位法定代表人或其委托代理人（印刷体+</w:t>
      </w:r>
      <w:r>
        <w:rPr>
          <w:rFonts w:cs="仿宋" w:asciiTheme="minorEastAsia" w:hAnsiTheme="minorEastAsia" w:eastAsiaTheme="minorEastAsia"/>
          <w:sz w:val="24"/>
        </w:rPr>
        <w:t>签字）：</w:t>
      </w:r>
    </w:p>
    <w:p>
      <w:pPr>
        <w:spacing w:line="360" w:lineRule="auto"/>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年</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月</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日</w:t>
      </w:r>
    </w:p>
    <w:p>
      <w:pPr>
        <w:spacing w:line="360" w:lineRule="auto"/>
        <w:jc w:val="center"/>
        <w:rPr>
          <w:rFonts w:ascii="黑体" w:hAnsi="黑体" w:eastAsia="黑体" w:cs="仿宋"/>
          <w:sz w:val="36"/>
          <w:szCs w:val="36"/>
        </w:rPr>
      </w:pPr>
      <w:r>
        <w:rPr>
          <w:rFonts w:hint="eastAsia" w:cs="仿宋" w:asciiTheme="minorEastAsia" w:hAnsiTheme="minorEastAsia" w:eastAsiaTheme="minorEastAsia"/>
          <w:sz w:val="24"/>
        </w:rPr>
        <w:br w:type="page"/>
      </w:r>
      <w:r>
        <w:rPr>
          <w:rFonts w:hint="eastAsia" w:ascii="黑体" w:hAnsi="黑体" w:eastAsia="黑体" w:cs="仿宋"/>
          <w:sz w:val="36"/>
          <w:szCs w:val="36"/>
        </w:rPr>
        <w:t>二、授权委托书</w:t>
      </w:r>
    </w:p>
    <w:p>
      <w:pPr>
        <w:adjustRightInd w:val="0"/>
        <w:snapToGrid w:val="0"/>
        <w:spacing w:line="360" w:lineRule="auto"/>
        <w:ind w:left="420" w:leftChars="200"/>
        <w:jc w:val="both"/>
        <w:rPr>
          <w:rFonts w:cs="仿宋" w:asciiTheme="minorEastAsia" w:hAnsiTheme="minorEastAsia" w:eastAsiaTheme="minorEastAsia"/>
          <w:sz w:val="24"/>
        </w:rPr>
      </w:pPr>
    </w:p>
    <w:p>
      <w:pPr>
        <w:adjustRightInd w:val="0"/>
        <w:snapToGrid w:val="0"/>
        <w:spacing w:line="360" w:lineRule="auto"/>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(适用于有委托代理人的情况)</w:t>
      </w:r>
    </w:p>
    <w:p>
      <w:pPr>
        <w:adjustRightInd w:val="0"/>
        <w:snapToGrid w:val="0"/>
        <w:spacing w:line="360" w:lineRule="auto"/>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本人（姓名）系（供应商名称）的法定代表人(单位负责人)，现委托___(姓名)为我方代理人。代理人根据授权，以我方名义签署、澄清确认、递交、撤回、修改采购项目响应文件，签订合同和处理有关事宜，其法律后果由我方承担。</w:t>
      </w:r>
    </w:p>
    <w:p>
      <w:pPr>
        <w:adjustRightInd w:val="0"/>
        <w:snapToGrid w:val="0"/>
        <w:spacing w:line="360" w:lineRule="auto"/>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委托期限:自本委托书签署之日起至</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采购项目签订采购合同之日止。</w:t>
      </w:r>
    </w:p>
    <w:p>
      <w:pPr>
        <w:adjustRightInd w:val="0"/>
        <w:snapToGrid w:val="0"/>
        <w:spacing w:line="360" w:lineRule="auto"/>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代理人无转委托权。</w:t>
      </w:r>
    </w:p>
    <w:p>
      <w:pPr>
        <w:adjustRightInd w:val="0"/>
        <w:snapToGrid w:val="0"/>
        <w:spacing w:line="360" w:lineRule="auto"/>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附:法定代表人(单位负责人)身份证复印件及委托代理人身份证复印件。</w:t>
      </w:r>
    </w:p>
    <w:p>
      <w:pPr>
        <w:adjustRightInd w:val="0"/>
        <w:snapToGrid w:val="0"/>
        <w:spacing w:line="360" w:lineRule="auto"/>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供应商:(盖单位章)</w:t>
      </w:r>
    </w:p>
    <w:p>
      <w:pPr>
        <w:adjustRightInd w:val="0"/>
        <w:snapToGrid w:val="0"/>
        <w:spacing w:line="360" w:lineRule="auto"/>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法定代表人(单位负责人):(签字)</w:t>
      </w:r>
    </w:p>
    <w:p>
      <w:pPr>
        <w:adjustRightInd w:val="0"/>
        <w:snapToGrid w:val="0"/>
        <w:spacing w:line="360" w:lineRule="auto"/>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身份证号码:</w:t>
      </w:r>
    </w:p>
    <w:p>
      <w:pPr>
        <w:adjustRightInd w:val="0"/>
        <w:snapToGrid w:val="0"/>
        <w:spacing w:line="360" w:lineRule="auto"/>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委托代理人:(签字)</w:t>
      </w:r>
    </w:p>
    <w:p>
      <w:pPr>
        <w:adjustRightInd w:val="0"/>
        <w:snapToGrid w:val="0"/>
        <w:spacing w:line="360" w:lineRule="auto"/>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身份证号码:</w:t>
      </w:r>
    </w:p>
    <w:p>
      <w:pPr>
        <w:adjustRightInd w:val="0"/>
        <w:snapToGrid w:val="0"/>
        <w:spacing w:line="360" w:lineRule="auto"/>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年_月日</w:t>
      </w:r>
    </w:p>
    <w:p>
      <w:pPr>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spacing w:line="360" w:lineRule="auto"/>
        <w:jc w:val="center"/>
        <w:rPr>
          <w:rFonts w:ascii="黑体" w:hAnsi="黑体" w:eastAsia="黑体" w:cs="仿宋"/>
          <w:sz w:val="36"/>
          <w:szCs w:val="36"/>
        </w:rPr>
      </w:pPr>
      <w:r>
        <w:rPr>
          <w:rFonts w:hint="eastAsia" w:ascii="黑体" w:hAnsi="黑体" w:eastAsia="黑体" w:cs="仿宋"/>
          <w:sz w:val="36"/>
          <w:szCs w:val="36"/>
          <w:lang w:eastAsia="zh-CN"/>
        </w:rPr>
        <w:t>三</w:t>
      </w:r>
      <w:r>
        <w:rPr>
          <w:rFonts w:hint="eastAsia" w:ascii="黑体" w:hAnsi="黑体" w:eastAsia="黑体" w:cs="仿宋"/>
          <w:sz w:val="36"/>
          <w:szCs w:val="36"/>
        </w:rPr>
        <w:t>、商务和技术偏差表</w:t>
      </w:r>
    </w:p>
    <w:p>
      <w:pPr>
        <w:spacing w:line="360" w:lineRule="auto"/>
        <w:jc w:val="center"/>
        <w:rPr>
          <w:rFonts w:cs="仿宋" w:asciiTheme="minorEastAsia" w:hAnsiTheme="minorEastAsia" w:eastAsiaTheme="minorEastAsia"/>
          <w:sz w:val="24"/>
        </w:rPr>
      </w:pPr>
    </w:p>
    <w:tbl>
      <w:tblPr>
        <w:tblStyle w:val="3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9"/>
        <w:gridCol w:w="3000"/>
        <w:gridCol w:w="2631"/>
        <w:gridCol w:w="2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9" w:type="dxa"/>
          </w:tcPr>
          <w:p>
            <w:pPr>
              <w:widowControl/>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序号</w:t>
            </w:r>
          </w:p>
        </w:tc>
        <w:tc>
          <w:tcPr>
            <w:tcW w:w="3000" w:type="dxa"/>
          </w:tcPr>
          <w:p>
            <w:pPr>
              <w:widowControl/>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采购文件章节及条款号</w:t>
            </w:r>
          </w:p>
        </w:tc>
        <w:tc>
          <w:tcPr>
            <w:tcW w:w="2631" w:type="dxa"/>
          </w:tcPr>
          <w:p>
            <w:pPr>
              <w:widowControl/>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响应文件章节及条款号</w:t>
            </w:r>
          </w:p>
        </w:tc>
        <w:tc>
          <w:tcPr>
            <w:tcW w:w="2464" w:type="dxa"/>
          </w:tcPr>
          <w:p>
            <w:pPr>
              <w:widowControl/>
              <w:spacing w:line="36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9" w:type="dxa"/>
          </w:tcPr>
          <w:p>
            <w:pPr>
              <w:widowControl/>
              <w:spacing w:line="360" w:lineRule="auto"/>
              <w:jc w:val="center"/>
              <w:rPr>
                <w:rFonts w:cs="仿宋" w:asciiTheme="minorEastAsia" w:hAnsiTheme="minorEastAsia" w:eastAsiaTheme="minorEastAsia"/>
                <w:sz w:val="24"/>
              </w:rPr>
            </w:pPr>
          </w:p>
        </w:tc>
        <w:tc>
          <w:tcPr>
            <w:tcW w:w="3000" w:type="dxa"/>
          </w:tcPr>
          <w:p>
            <w:pPr>
              <w:widowControl/>
              <w:spacing w:line="360" w:lineRule="auto"/>
              <w:jc w:val="center"/>
              <w:rPr>
                <w:rFonts w:cs="仿宋" w:asciiTheme="minorEastAsia" w:hAnsiTheme="minorEastAsia" w:eastAsiaTheme="minorEastAsia"/>
                <w:sz w:val="24"/>
              </w:rPr>
            </w:pPr>
          </w:p>
        </w:tc>
        <w:tc>
          <w:tcPr>
            <w:tcW w:w="2631" w:type="dxa"/>
          </w:tcPr>
          <w:p>
            <w:pPr>
              <w:widowControl/>
              <w:spacing w:line="360" w:lineRule="auto"/>
              <w:jc w:val="center"/>
              <w:rPr>
                <w:rFonts w:cs="仿宋" w:asciiTheme="minorEastAsia" w:hAnsiTheme="minorEastAsia" w:eastAsiaTheme="minorEastAsia"/>
                <w:sz w:val="24"/>
              </w:rPr>
            </w:pPr>
          </w:p>
        </w:tc>
        <w:tc>
          <w:tcPr>
            <w:tcW w:w="2464" w:type="dxa"/>
          </w:tcPr>
          <w:p>
            <w:pPr>
              <w:widowControl/>
              <w:spacing w:line="360" w:lineRule="auto"/>
              <w:jc w:val="center"/>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9" w:type="dxa"/>
          </w:tcPr>
          <w:p>
            <w:pPr>
              <w:widowControl/>
              <w:spacing w:line="360" w:lineRule="auto"/>
              <w:jc w:val="center"/>
              <w:rPr>
                <w:rFonts w:cs="仿宋" w:asciiTheme="minorEastAsia" w:hAnsiTheme="minorEastAsia" w:eastAsiaTheme="minorEastAsia"/>
                <w:sz w:val="24"/>
              </w:rPr>
            </w:pPr>
          </w:p>
        </w:tc>
        <w:tc>
          <w:tcPr>
            <w:tcW w:w="3000" w:type="dxa"/>
          </w:tcPr>
          <w:p>
            <w:pPr>
              <w:widowControl/>
              <w:spacing w:line="360" w:lineRule="auto"/>
              <w:jc w:val="center"/>
              <w:rPr>
                <w:rFonts w:cs="仿宋" w:asciiTheme="minorEastAsia" w:hAnsiTheme="minorEastAsia" w:eastAsiaTheme="minorEastAsia"/>
                <w:sz w:val="24"/>
              </w:rPr>
            </w:pPr>
          </w:p>
        </w:tc>
        <w:tc>
          <w:tcPr>
            <w:tcW w:w="2631" w:type="dxa"/>
          </w:tcPr>
          <w:p>
            <w:pPr>
              <w:widowControl/>
              <w:spacing w:line="360" w:lineRule="auto"/>
              <w:jc w:val="center"/>
              <w:rPr>
                <w:rFonts w:cs="仿宋" w:asciiTheme="minorEastAsia" w:hAnsiTheme="minorEastAsia" w:eastAsiaTheme="minorEastAsia"/>
                <w:sz w:val="24"/>
              </w:rPr>
            </w:pPr>
          </w:p>
        </w:tc>
        <w:tc>
          <w:tcPr>
            <w:tcW w:w="2464" w:type="dxa"/>
          </w:tcPr>
          <w:p>
            <w:pPr>
              <w:widowControl/>
              <w:spacing w:line="360" w:lineRule="auto"/>
              <w:jc w:val="center"/>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59" w:type="dxa"/>
          </w:tcPr>
          <w:p>
            <w:pPr>
              <w:widowControl/>
              <w:spacing w:line="360" w:lineRule="auto"/>
              <w:jc w:val="center"/>
              <w:rPr>
                <w:rFonts w:cs="仿宋" w:asciiTheme="minorEastAsia" w:hAnsiTheme="minorEastAsia" w:eastAsiaTheme="minorEastAsia"/>
                <w:sz w:val="24"/>
              </w:rPr>
            </w:pPr>
          </w:p>
        </w:tc>
        <w:tc>
          <w:tcPr>
            <w:tcW w:w="3000" w:type="dxa"/>
          </w:tcPr>
          <w:p>
            <w:pPr>
              <w:widowControl/>
              <w:spacing w:line="360" w:lineRule="auto"/>
              <w:jc w:val="center"/>
              <w:rPr>
                <w:rFonts w:cs="仿宋" w:asciiTheme="minorEastAsia" w:hAnsiTheme="minorEastAsia" w:eastAsiaTheme="minorEastAsia"/>
                <w:sz w:val="24"/>
              </w:rPr>
            </w:pPr>
          </w:p>
        </w:tc>
        <w:tc>
          <w:tcPr>
            <w:tcW w:w="2631" w:type="dxa"/>
          </w:tcPr>
          <w:p>
            <w:pPr>
              <w:widowControl/>
              <w:spacing w:line="360" w:lineRule="auto"/>
              <w:jc w:val="center"/>
              <w:rPr>
                <w:rFonts w:cs="仿宋" w:asciiTheme="minorEastAsia" w:hAnsiTheme="minorEastAsia" w:eastAsiaTheme="minorEastAsia"/>
                <w:sz w:val="24"/>
              </w:rPr>
            </w:pPr>
          </w:p>
        </w:tc>
        <w:tc>
          <w:tcPr>
            <w:tcW w:w="2464" w:type="dxa"/>
          </w:tcPr>
          <w:p>
            <w:pPr>
              <w:widowControl/>
              <w:spacing w:line="360" w:lineRule="auto"/>
              <w:jc w:val="center"/>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9" w:type="dxa"/>
          </w:tcPr>
          <w:p>
            <w:pPr>
              <w:widowControl/>
              <w:spacing w:line="360" w:lineRule="auto"/>
              <w:jc w:val="center"/>
              <w:rPr>
                <w:rFonts w:cs="仿宋" w:asciiTheme="minorEastAsia" w:hAnsiTheme="minorEastAsia" w:eastAsiaTheme="minorEastAsia"/>
                <w:sz w:val="24"/>
              </w:rPr>
            </w:pPr>
          </w:p>
        </w:tc>
        <w:tc>
          <w:tcPr>
            <w:tcW w:w="3000" w:type="dxa"/>
          </w:tcPr>
          <w:p>
            <w:pPr>
              <w:widowControl/>
              <w:spacing w:line="360" w:lineRule="auto"/>
              <w:jc w:val="center"/>
              <w:rPr>
                <w:rFonts w:cs="仿宋" w:asciiTheme="minorEastAsia" w:hAnsiTheme="minorEastAsia" w:eastAsiaTheme="minorEastAsia"/>
                <w:sz w:val="24"/>
              </w:rPr>
            </w:pPr>
          </w:p>
        </w:tc>
        <w:tc>
          <w:tcPr>
            <w:tcW w:w="2631" w:type="dxa"/>
          </w:tcPr>
          <w:p>
            <w:pPr>
              <w:widowControl/>
              <w:spacing w:line="360" w:lineRule="auto"/>
              <w:jc w:val="center"/>
              <w:rPr>
                <w:rFonts w:cs="仿宋" w:asciiTheme="minorEastAsia" w:hAnsiTheme="minorEastAsia" w:eastAsiaTheme="minorEastAsia"/>
                <w:sz w:val="24"/>
              </w:rPr>
            </w:pPr>
          </w:p>
        </w:tc>
        <w:tc>
          <w:tcPr>
            <w:tcW w:w="2464" w:type="dxa"/>
          </w:tcPr>
          <w:p>
            <w:pPr>
              <w:widowControl/>
              <w:spacing w:line="360" w:lineRule="auto"/>
              <w:jc w:val="center"/>
              <w:rPr>
                <w:rFonts w:cs="仿宋" w:asciiTheme="minorEastAsia" w:hAnsiTheme="minorEastAsia" w:eastAsiaTheme="minorEastAsia"/>
                <w:sz w:val="24"/>
              </w:rPr>
            </w:pPr>
          </w:p>
        </w:tc>
      </w:tr>
    </w:tbl>
    <w:p>
      <w:pPr>
        <w:spacing w:line="360" w:lineRule="auto"/>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供应商保证：除商务和技术偏差表列出的偏差外，供应商响应采购文件的全部要求。</w:t>
      </w:r>
    </w:p>
    <w:p>
      <w:pPr>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spacing w:line="360" w:lineRule="auto"/>
        <w:ind w:left="420"/>
        <w:jc w:val="center"/>
        <w:rPr>
          <w:rFonts w:ascii="黑体" w:hAnsi="黑体" w:eastAsia="黑体" w:cs="仿宋"/>
          <w:sz w:val="36"/>
          <w:szCs w:val="36"/>
        </w:rPr>
      </w:pPr>
      <w:r>
        <w:rPr>
          <w:rFonts w:hint="eastAsia" w:ascii="黑体" w:hAnsi="黑体" w:eastAsia="黑体" w:cs="仿宋"/>
          <w:sz w:val="36"/>
          <w:szCs w:val="36"/>
          <w:lang w:eastAsia="zh-CN"/>
        </w:rPr>
        <w:t>四</w:t>
      </w:r>
      <w:r>
        <w:rPr>
          <w:rFonts w:hint="eastAsia" w:ascii="黑体" w:hAnsi="黑体" w:eastAsia="黑体" w:cs="仿宋"/>
          <w:sz w:val="36"/>
          <w:szCs w:val="36"/>
        </w:rPr>
        <w:t>、报价表</w:t>
      </w:r>
    </w:p>
    <w:p>
      <w:pPr>
        <w:numPr>
          <w:ilvl w:val="0"/>
          <w:numId w:val="9"/>
        </w:numPr>
        <w:spacing w:line="360" w:lineRule="auto"/>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报价表说明</w:t>
      </w:r>
    </w:p>
    <w:p>
      <w:pPr>
        <w:numPr>
          <w:ilvl w:val="0"/>
          <w:numId w:val="9"/>
        </w:numPr>
        <w:spacing w:line="360" w:lineRule="auto"/>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报价表</w:t>
      </w:r>
    </w:p>
    <w:tbl>
      <w:tblPr>
        <w:tblStyle w:val="37"/>
        <w:tblW w:w="9990" w:type="dxa"/>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248"/>
        <w:gridCol w:w="1609"/>
        <w:gridCol w:w="713"/>
        <w:gridCol w:w="981"/>
        <w:gridCol w:w="753"/>
        <w:gridCol w:w="1255"/>
        <w:gridCol w:w="1314"/>
        <w:gridCol w:w="1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645" w:type="dxa"/>
            <w:vAlign w:val="center"/>
          </w:tcPr>
          <w:p>
            <w:pPr>
              <w:widowControl/>
              <w:spacing w:line="360" w:lineRule="auto"/>
              <w:jc w:val="center"/>
              <w:rPr>
                <w:rFonts w:hint="eastAsia" w:ascii="宋体" w:hAnsi="宋体" w:eastAsia="宋体" w:cs="宋体"/>
                <w:sz w:val="22"/>
                <w:szCs w:val="22"/>
              </w:rPr>
            </w:pPr>
            <w:r>
              <w:rPr>
                <w:rFonts w:hint="eastAsia" w:ascii="宋体" w:hAnsi="宋体" w:eastAsia="宋体" w:cs="宋体"/>
                <w:sz w:val="22"/>
                <w:szCs w:val="22"/>
              </w:rPr>
              <w:t>序号</w:t>
            </w:r>
          </w:p>
        </w:tc>
        <w:tc>
          <w:tcPr>
            <w:tcW w:w="1248" w:type="dxa"/>
            <w:vAlign w:val="center"/>
          </w:tcPr>
          <w:p>
            <w:pPr>
              <w:widowControl/>
              <w:spacing w:line="360" w:lineRule="auto"/>
              <w:jc w:val="center"/>
              <w:rPr>
                <w:rFonts w:hint="eastAsia" w:ascii="宋体" w:hAnsi="宋体" w:eastAsia="宋体" w:cs="宋体"/>
                <w:sz w:val="22"/>
                <w:szCs w:val="22"/>
              </w:rPr>
            </w:pPr>
            <w:r>
              <w:rPr>
                <w:rFonts w:hint="eastAsia" w:ascii="宋体" w:hAnsi="宋体" w:eastAsia="宋体" w:cs="宋体"/>
                <w:sz w:val="22"/>
                <w:szCs w:val="22"/>
              </w:rPr>
              <w:t>名称</w:t>
            </w:r>
          </w:p>
        </w:tc>
        <w:tc>
          <w:tcPr>
            <w:tcW w:w="1609" w:type="dxa"/>
            <w:vAlign w:val="center"/>
          </w:tcPr>
          <w:p>
            <w:pPr>
              <w:widowControl/>
              <w:spacing w:line="360" w:lineRule="auto"/>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规格型号</w:t>
            </w:r>
          </w:p>
        </w:tc>
        <w:tc>
          <w:tcPr>
            <w:tcW w:w="713" w:type="dxa"/>
            <w:vAlign w:val="center"/>
          </w:tcPr>
          <w:p>
            <w:pPr>
              <w:widowControl/>
              <w:spacing w:line="360" w:lineRule="auto"/>
              <w:jc w:val="center"/>
              <w:rPr>
                <w:rFonts w:hint="eastAsia" w:ascii="宋体" w:hAnsi="宋体" w:eastAsia="宋体" w:cs="宋体"/>
                <w:sz w:val="22"/>
                <w:szCs w:val="22"/>
              </w:rPr>
            </w:pPr>
            <w:r>
              <w:rPr>
                <w:rFonts w:hint="eastAsia" w:ascii="宋体" w:hAnsi="宋体" w:eastAsia="宋体" w:cs="宋体"/>
                <w:sz w:val="22"/>
                <w:szCs w:val="22"/>
              </w:rPr>
              <w:t>单位</w:t>
            </w:r>
          </w:p>
        </w:tc>
        <w:tc>
          <w:tcPr>
            <w:tcW w:w="981" w:type="dxa"/>
            <w:vAlign w:val="center"/>
          </w:tcPr>
          <w:p>
            <w:pPr>
              <w:widowControl/>
              <w:spacing w:line="360" w:lineRule="auto"/>
              <w:jc w:val="center"/>
              <w:rPr>
                <w:rFonts w:hint="eastAsia" w:ascii="宋体" w:hAnsi="宋体" w:eastAsia="宋体" w:cs="宋体"/>
                <w:sz w:val="22"/>
                <w:szCs w:val="22"/>
              </w:rPr>
            </w:pPr>
            <w:r>
              <w:rPr>
                <w:rFonts w:hint="eastAsia" w:ascii="宋体" w:hAnsi="宋体" w:eastAsia="宋体" w:cs="宋体"/>
                <w:sz w:val="22"/>
                <w:szCs w:val="22"/>
              </w:rPr>
              <w:t>数量</w:t>
            </w:r>
          </w:p>
        </w:tc>
        <w:tc>
          <w:tcPr>
            <w:tcW w:w="753" w:type="dxa"/>
            <w:vAlign w:val="center"/>
          </w:tcPr>
          <w:p>
            <w:pPr>
              <w:widowControl/>
              <w:spacing w:line="360" w:lineRule="auto"/>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税率</w:t>
            </w:r>
          </w:p>
        </w:tc>
        <w:tc>
          <w:tcPr>
            <w:tcW w:w="1255" w:type="dxa"/>
            <w:vAlign w:val="center"/>
          </w:tcPr>
          <w:p>
            <w:pPr>
              <w:widowControl/>
              <w:spacing w:line="360" w:lineRule="auto"/>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含税单价</w:t>
            </w:r>
          </w:p>
          <w:p>
            <w:pPr>
              <w:widowControl/>
              <w:spacing w:line="360" w:lineRule="auto"/>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（元）</w:t>
            </w:r>
          </w:p>
        </w:tc>
        <w:tc>
          <w:tcPr>
            <w:tcW w:w="1314" w:type="dxa"/>
            <w:vAlign w:val="center"/>
          </w:tcPr>
          <w:p>
            <w:pPr>
              <w:widowControl/>
              <w:spacing w:line="360" w:lineRule="auto"/>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含税合价</w:t>
            </w:r>
          </w:p>
          <w:p>
            <w:pPr>
              <w:widowControl/>
              <w:spacing w:line="360" w:lineRule="auto"/>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（元）</w:t>
            </w:r>
          </w:p>
        </w:tc>
        <w:tc>
          <w:tcPr>
            <w:tcW w:w="1472" w:type="dxa"/>
            <w:vAlign w:val="center"/>
          </w:tcPr>
          <w:p>
            <w:pPr>
              <w:widowControl/>
              <w:spacing w:line="360" w:lineRule="auto"/>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645" w:type="dxa"/>
            <w:vAlign w:val="center"/>
          </w:tcPr>
          <w:p>
            <w:pPr>
              <w:widowControl/>
              <w:spacing w:line="360" w:lineRule="auto"/>
              <w:jc w:val="center"/>
              <w:rPr>
                <w:rFonts w:hint="eastAsia" w:ascii="宋体" w:hAnsi="宋体" w:eastAsia="宋体" w:cs="宋体"/>
                <w:sz w:val="22"/>
                <w:szCs w:val="22"/>
              </w:rPr>
            </w:pPr>
            <w:r>
              <w:rPr>
                <w:rFonts w:hint="eastAsia" w:ascii="宋体" w:hAnsi="宋体" w:eastAsia="宋体" w:cs="宋体"/>
                <w:sz w:val="22"/>
                <w:szCs w:val="22"/>
              </w:rPr>
              <w:t>1</w:t>
            </w:r>
          </w:p>
        </w:tc>
        <w:tc>
          <w:tcPr>
            <w:tcW w:w="1248" w:type="dxa"/>
            <w:vAlign w:val="center"/>
          </w:tcPr>
          <w:p>
            <w:pPr>
              <w:widowControl w:val="0"/>
              <w:spacing w:line="360" w:lineRule="auto"/>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lang w:eastAsia="zh-CN"/>
              </w:rPr>
              <w:t>双瓣轻型抓斗</w:t>
            </w:r>
          </w:p>
        </w:tc>
        <w:tc>
          <w:tcPr>
            <w:tcW w:w="1609" w:type="dxa"/>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lang w:val="en-US" w:eastAsia="zh-CN" w:bidi="ar-SA"/>
              </w:rPr>
            </w:pPr>
            <w:r>
              <w:rPr>
                <w:rFonts w:hint="eastAsia" w:ascii="宋体" w:hAnsi="宋体" w:eastAsia="宋体" w:cs="宋体"/>
                <w:i w:val="0"/>
                <w:color w:val="000000"/>
                <w:kern w:val="0"/>
                <w:sz w:val="22"/>
                <w:szCs w:val="22"/>
                <w:u w:val="none"/>
                <w:lang w:val="en-US" w:eastAsia="zh-CN" w:bidi="ar"/>
              </w:rPr>
              <w:t>双绳</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额定起重量10（t）</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矿石比重0.9－1（t/m3）</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斗容5（m3）</w:t>
            </w:r>
          </w:p>
        </w:tc>
        <w:tc>
          <w:tcPr>
            <w:tcW w:w="713" w:type="dxa"/>
            <w:vAlign w:val="center"/>
          </w:tcPr>
          <w:p>
            <w:pPr>
              <w:pStyle w:val="35"/>
              <w:widowControl w:val="0"/>
              <w:spacing w:after="0" w:line="360" w:lineRule="auto"/>
              <w:ind w:firstLine="0" w:firstLineChars="0"/>
              <w:jc w:val="center"/>
              <w:rPr>
                <w:rFonts w:hint="eastAsia" w:ascii="宋体" w:hAnsi="宋体" w:eastAsia="宋体" w:cs="宋体"/>
                <w:snapToGrid w:val="0"/>
                <w:kern w:val="24"/>
                <w:sz w:val="22"/>
                <w:szCs w:val="22"/>
                <w:vertAlign w:val="baseline"/>
                <w:lang w:val="en-US" w:eastAsia="zh-CN" w:bidi="ar-SA"/>
              </w:rPr>
            </w:pPr>
            <w:r>
              <w:rPr>
                <w:rFonts w:hint="eastAsia" w:hAnsi="宋体" w:cs="宋体"/>
                <w:snapToGrid w:val="0"/>
                <w:kern w:val="24"/>
                <w:sz w:val="22"/>
                <w:szCs w:val="22"/>
                <w:vertAlign w:val="baseline"/>
                <w:lang w:val="en-US" w:eastAsia="zh-CN" w:bidi="ar-SA"/>
              </w:rPr>
              <w:t>台</w:t>
            </w:r>
          </w:p>
        </w:tc>
        <w:tc>
          <w:tcPr>
            <w:tcW w:w="981" w:type="dxa"/>
            <w:vAlign w:val="center"/>
          </w:tcPr>
          <w:p>
            <w:pPr>
              <w:pStyle w:val="35"/>
              <w:widowControl w:val="0"/>
              <w:spacing w:after="0" w:line="360" w:lineRule="auto"/>
              <w:ind w:firstLine="0"/>
              <w:jc w:val="center"/>
              <w:rPr>
                <w:rFonts w:hint="default" w:ascii="宋体" w:hAnsi="宋体" w:eastAsia="宋体" w:cs="宋体"/>
                <w:snapToGrid w:val="0"/>
                <w:kern w:val="24"/>
                <w:sz w:val="22"/>
                <w:szCs w:val="22"/>
                <w:vertAlign w:val="baseline"/>
                <w:lang w:val="en-US" w:eastAsia="zh-CN" w:bidi="ar-SA"/>
              </w:rPr>
            </w:pPr>
            <w:r>
              <w:rPr>
                <w:rFonts w:hint="eastAsia" w:hAnsi="宋体" w:cs="宋体"/>
                <w:snapToGrid w:val="0"/>
                <w:kern w:val="24"/>
                <w:sz w:val="22"/>
                <w:szCs w:val="22"/>
                <w:vertAlign w:val="baseline"/>
                <w:lang w:val="en-US" w:eastAsia="zh-CN" w:bidi="ar-SA"/>
              </w:rPr>
              <w:t>2</w:t>
            </w:r>
          </w:p>
        </w:tc>
        <w:tc>
          <w:tcPr>
            <w:tcW w:w="753" w:type="dxa"/>
            <w:vAlign w:val="center"/>
          </w:tcPr>
          <w:p>
            <w:pPr>
              <w:widowControl/>
              <w:spacing w:line="360" w:lineRule="auto"/>
              <w:jc w:val="center"/>
              <w:rPr>
                <w:rFonts w:hint="eastAsia" w:ascii="宋体" w:hAnsi="宋体" w:eastAsia="宋体" w:cs="宋体"/>
                <w:sz w:val="22"/>
                <w:szCs w:val="22"/>
              </w:rPr>
            </w:pPr>
          </w:p>
        </w:tc>
        <w:tc>
          <w:tcPr>
            <w:tcW w:w="1255" w:type="dxa"/>
            <w:vAlign w:val="center"/>
          </w:tcPr>
          <w:p>
            <w:pPr>
              <w:widowControl/>
              <w:spacing w:line="360" w:lineRule="auto"/>
              <w:jc w:val="center"/>
              <w:rPr>
                <w:rFonts w:hint="eastAsia" w:ascii="宋体" w:hAnsi="宋体" w:eastAsia="宋体" w:cs="宋体"/>
                <w:sz w:val="22"/>
                <w:szCs w:val="22"/>
              </w:rPr>
            </w:pPr>
          </w:p>
        </w:tc>
        <w:tc>
          <w:tcPr>
            <w:tcW w:w="1314" w:type="dxa"/>
            <w:vAlign w:val="center"/>
          </w:tcPr>
          <w:p>
            <w:pPr>
              <w:widowControl/>
              <w:spacing w:line="360" w:lineRule="auto"/>
              <w:jc w:val="center"/>
              <w:rPr>
                <w:rFonts w:hint="eastAsia" w:ascii="宋体" w:hAnsi="宋体" w:eastAsia="宋体" w:cs="宋体"/>
                <w:sz w:val="22"/>
                <w:szCs w:val="22"/>
              </w:rPr>
            </w:pPr>
          </w:p>
        </w:tc>
        <w:tc>
          <w:tcPr>
            <w:tcW w:w="1472" w:type="dxa"/>
            <w:vAlign w:val="center"/>
          </w:tcPr>
          <w:p>
            <w:pPr>
              <w:widowControl/>
              <w:spacing w:line="360" w:lineRule="auto"/>
              <w:jc w:val="left"/>
              <w:rPr>
                <w:rFonts w:hint="eastAsia" w:ascii="宋体" w:hAnsi="宋体" w:eastAsia="宋体" w:cs="宋体"/>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45" w:type="dxa"/>
            <w:vAlign w:val="center"/>
          </w:tcPr>
          <w:p>
            <w:pPr>
              <w:widowControl/>
              <w:spacing w:line="360" w:lineRule="auto"/>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2</w:t>
            </w:r>
          </w:p>
        </w:tc>
        <w:tc>
          <w:tcPr>
            <w:tcW w:w="1248" w:type="dxa"/>
            <w:vAlign w:val="center"/>
          </w:tcPr>
          <w:p>
            <w:pPr>
              <w:pStyle w:val="35"/>
              <w:widowControl w:val="0"/>
              <w:spacing w:after="0" w:line="360" w:lineRule="auto"/>
              <w:ind w:firstLine="0"/>
              <w:jc w:val="center"/>
              <w:rPr>
                <w:rFonts w:hint="eastAsia" w:ascii="宋体" w:hAnsi="宋体" w:eastAsia="宋体" w:cs="宋体"/>
                <w:snapToGrid w:val="0"/>
                <w:kern w:val="24"/>
                <w:sz w:val="22"/>
                <w:szCs w:val="22"/>
                <w:vertAlign w:val="baseline"/>
                <w:lang w:val="en-US" w:eastAsia="zh-CN" w:bidi="ar-SA"/>
              </w:rPr>
            </w:pPr>
            <w:r>
              <w:rPr>
                <w:rFonts w:hint="eastAsia" w:ascii="宋体" w:hAnsi="宋体" w:cs="宋体"/>
                <w:kern w:val="0"/>
                <w:sz w:val="24"/>
                <w:szCs w:val="24"/>
                <w:lang w:eastAsia="zh-CN"/>
              </w:rPr>
              <w:t>双瓣</w:t>
            </w:r>
            <w:r>
              <w:rPr>
                <w:rFonts w:hint="eastAsia" w:hAnsi="宋体" w:cs="宋体"/>
                <w:kern w:val="0"/>
                <w:sz w:val="24"/>
                <w:szCs w:val="24"/>
                <w:lang w:eastAsia="zh-CN"/>
              </w:rPr>
              <w:t>重</w:t>
            </w:r>
            <w:r>
              <w:rPr>
                <w:rFonts w:hint="eastAsia" w:ascii="宋体" w:hAnsi="宋体" w:cs="宋体"/>
                <w:kern w:val="0"/>
                <w:sz w:val="24"/>
                <w:szCs w:val="24"/>
                <w:lang w:eastAsia="zh-CN"/>
              </w:rPr>
              <w:t>型抓斗</w:t>
            </w:r>
          </w:p>
        </w:tc>
        <w:tc>
          <w:tcPr>
            <w:tcW w:w="1609" w:type="dxa"/>
            <w:vAlign w:val="center"/>
          </w:tcPr>
          <w:p>
            <w:pPr>
              <w:keepNext w:val="0"/>
              <w:keepLines w:val="0"/>
              <w:widowControl/>
              <w:suppressLineNumbers w:val="0"/>
              <w:jc w:val="center"/>
              <w:textAlignment w:val="center"/>
              <w:rPr>
                <w:rFonts w:hint="eastAsia" w:ascii="宋体" w:hAnsi="宋体" w:eastAsia="宋体" w:cs="宋体"/>
                <w:snapToGrid w:val="0"/>
                <w:kern w:val="24"/>
                <w:sz w:val="22"/>
                <w:szCs w:val="22"/>
                <w:vertAlign w:val="baseline"/>
                <w:lang w:val="en-US" w:eastAsia="zh-CN" w:bidi="ar-SA"/>
              </w:rPr>
            </w:pPr>
            <w:r>
              <w:rPr>
                <w:rFonts w:hint="eastAsia" w:ascii="宋体" w:hAnsi="宋体" w:eastAsia="宋体" w:cs="宋体"/>
                <w:i w:val="0"/>
                <w:color w:val="000000"/>
                <w:kern w:val="0"/>
                <w:sz w:val="24"/>
                <w:szCs w:val="24"/>
                <w:u w:val="none"/>
                <w:lang w:val="en-US" w:eastAsia="zh-CN" w:bidi="ar"/>
              </w:rPr>
              <w:t>双绳</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额定起重量10（t）</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矿石比重2.6（t/m3）</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斗容</w:t>
            </w:r>
            <w:r>
              <w:rPr>
                <w:rFonts w:hint="eastAsia" w:ascii="宋体" w:hAnsi="宋体" w:cs="宋体"/>
                <w:i w:val="0"/>
                <w:color w:val="000000"/>
                <w:kern w:val="0"/>
                <w:sz w:val="24"/>
                <w:szCs w:val="24"/>
                <w:u w:val="none"/>
                <w:lang w:val="en-US" w:eastAsia="zh-CN" w:bidi="ar"/>
              </w:rPr>
              <w:t>2</w:t>
            </w:r>
            <w:r>
              <w:rPr>
                <w:rFonts w:hint="eastAsia" w:ascii="宋体" w:hAnsi="宋体" w:eastAsia="宋体" w:cs="宋体"/>
                <w:i w:val="0"/>
                <w:color w:val="000000"/>
                <w:kern w:val="0"/>
                <w:sz w:val="24"/>
                <w:szCs w:val="24"/>
                <w:u w:val="none"/>
                <w:lang w:val="en-US" w:eastAsia="zh-CN" w:bidi="ar"/>
              </w:rPr>
              <w:t>（m3）</w:t>
            </w:r>
          </w:p>
        </w:tc>
        <w:tc>
          <w:tcPr>
            <w:tcW w:w="713" w:type="dxa"/>
            <w:vAlign w:val="center"/>
          </w:tcPr>
          <w:p>
            <w:pPr>
              <w:pStyle w:val="35"/>
              <w:widowControl w:val="0"/>
              <w:spacing w:after="0" w:line="360" w:lineRule="auto"/>
              <w:ind w:firstLine="0"/>
              <w:jc w:val="center"/>
              <w:rPr>
                <w:rFonts w:hint="eastAsia" w:ascii="宋体" w:hAnsi="宋体" w:eastAsia="宋体" w:cs="宋体"/>
                <w:snapToGrid w:val="0"/>
                <w:kern w:val="24"/>
                <w:sz w:val="22"/>
                <w:szCs w:val="22"/>
                <w:vertAlign w:val="baseline"/>
                <w:lang w:val="en-US" w:eastAsia="zh-CN" w:bidi="ar-SA"/>
              </w:rPr>
            </w:pPr>
            <w:r>
              <w:rPr>
                <w:rFonts w:hint="eastAsia" w:hAnsi="宋体" w:cs="宋体"/>
                <w:snapToGrid w:val="0"/>
                <w:kern w:val="24"/>
                <w:sz w:val="22"/>
                <w:szCs w:val="22"/>
                <w:vertAlign w:val="baseline"/>
                <w:lang w:val="en-US" w:eastAsia="zh-CN" w:bidi="ar-SA"/>
              </w:rPr>
              <w:t>台</w:t>
            </w:r>
          </w:p>
        </w:tc>
        <w:tc>
          <w:tcPr>
            <w:tcW w:w="981" w:type="dxa"/>
            <w:vAlign w:val="center"/>
          </w:tcPr>
          <w:p>
            <w:pPr>
              <w:pStyle w:val="35"/>
              <w:widowControl w:val="0"/>
              <w:spacing w:after="0" w:line="360" w:lineRule="auto"/>
              <w:ind w:firstLine="0"/>
              <w:jc w:val="center"/>
              <w:rPr>
                <w:rFonts w:hint="default" w:ascii="宋体" w:hAnsi="宋体" w:eastAsia="宋体" w:cs="宋体"/>
                <w:snapToGrid w:val="0"/>
                <w:kern w:val="24"/>
                <w:sz w:val="22"/>
                <w:szCs w:val="22"/>
                <w:vertAlign w:val="baseline"/>
                <w:lang w:val="en-US" w:eastAsia="zh-CN" w:bidi="ar-SA"/>
              </w:rPr>
            </w:pPr>
            <w:r>
              <w:rPr>
                <w:rFonts w:hint="eastAsia" w:hAnsi="宋体" w:cs="宋体"/>
                <w:snapToGrid w:val="0"/>
                <w:kern w:val="24"/>
                <w:sz w:val="22"/>
                <w:szCs w:val="22"/>
                <w:vertAlign w:val="baseline"/>
                <w:lang w:val="en-US" w:eastAsia="zh-CN" w:bidi="ar-SA"/>
              </w:rPr>
              <w:t>2</w:t>
            </w:r>
          </w:p>
        </w:tc>
        <w:tc>
          <w:tcPr>
            <w:tcW w:w="753" w:type="dxa"/>
            <w:vAlign w:val="center"/>
          </w:tcPr>
          <w:p>
            <w:pPr>
              <w:widowControl/>
              <w:spacing w:line="360" w:lineRule="auto"/>
              <w:jc w:val="center"/>
              <w:rPr>
                <w:rFonts w:hint="eastAsia" w:ascii="宋体" w:hAnsi="宋体" w:eastAsia="宋体" w:cs="宋体"/>
                <w:sz w:val="22"/>
                <w:szCs w:val="22"/>
              </w:rPr>
            </w:pPr>
          </w:p>
        </w:tc>
        <w:tc>
          <w:tcPr>
            <w:tcW w:w="1255" w:type="dxa"/>
            <w:vAlign w:val="center"/>
          </w:tcPr>
          <w:p>
            <w:pPr>
              <w:widowControl/>
              <w:spacing w:line="360" w:lineRule="auto"/>
              <w:jc w:val="center"/>
              <w:rPr>
                <w:rFonts w:hint="eastAsia" w:ascii="宋体" w:hAnsi="宋体" w:eastAsia="宋体" w:cs="宋体"/>
                <w:sz w:val="22"/>
                <w:szCs w:val="22"/>
              </w:rPr>
            </w:pPr>
          </w:p>
        </w:tc>
        <w:tc>
          <w:tcPr>
            <w:tcW w:w="1314" w:type="dxa"/>
            <w:vAlign w:val="center"/>
          </w:tcPr>
          <w:p>
            <w:pPr>
              <w:widowControl/>
              <w:spacing w:line="360" w:lineRule="auto"/>
              <w:jc w:val="center"/>
              <w:rPr>
                <w:rFonts w:hint="eastAsia" w:ascii="宋体" w:hAnsi="宋体" w:eastAsia="宋体" w:cs="宋体"/>
                <w:sz w:val="22"/>
                <w:szCs w:val="22"/>
              </w:rPr>
            </w:pPr>
          </w:p>
        </w:tc>
        <w:tc>
          <w:tcPr>
            <w:tcW w:w="1472" w:type="dxa"/>
            <w:vAlign w:val="center"/>
          </w:tcPr>
          <w:p>
            <w:pPr>
              <w:widowControl/>
              <w:spacing w:line="360" w:lineRule="auto"/>
              <w:jc w:val="left"/>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7204" w:type="dxa"/>
            <w:gridSpan w:val="7"/>
            <w:vAlign w:val="center"/>
          </w:tcPr>
          <w:p>
            <w:pPr>
              <w:widowControl/>
              <w:spacing w:line="360" w:lineRule="auto"/>
              <w:jc w:val="center"/>
              <w:rPr>
                <w:rFonts w:hint="eastAsia" w:ascii="宋体" w:hAnsi="宋体" w:eastAsia="宋体" w:cs="宋体"/>
                <w:i w:val="0"/>
                <w:iCs w:val="0"/>
                <w:sz w:val="21"/>
                <w:szCs w:val="21"/>
              </w:rPr>
            </w:pPr>
            <w:r>
              <w:rPr>
                <w:rFonts w:hint="eastAsia" w:ascii="宋体" w:hAnsi="宋体" w:eastAsia="宋体" w:cs="宋体"/>
                <w:i w:val="0"/>
                <w:iCs w:val="0"/>
                <w:sz w:val="21"/>
                <w:szCs w:val="21"/>
                <w:lang w:eastAsia="zh-CN"/>
              </w:rPr>
              <w:t>含税总价（元）</w:t>
            </w:r>
          </w:p>
        </w:tc>
        <w:tc>
          <w:tcPr>
            <w:tcW w:w="2786" w:type="dxa"/>
            <w:gridSpan w:val="2"/>
            <w:vAlign w:val="center"/>
          </w:tcPr>
          <w:p>
            <w:pPr>
              <w:widowControl/>
              <w:spacing w:line="360" w:lineRule="auto"/>
              <w:ind w:firstLine="210" w:firstLineChars="100"/>
              <w:jc w:val="both"/>
              <w:rPr>
                <w:rFonts w:hint="eastAsia" w:ascii="宋体" w:hAnsi="宋体" w:eastAsia="宋体" w:cs="宋体"/>
                <w:i w:val="0"/>
                <w:iCs w:val="0"/>
                <w:sz w:val="21"/>
                <w:szCs w:val="21"/>
              </w:rPr>
            </w:pPr>
            <w:r>
              <w:rPr>
                <w:rFonts w:hint="eastAsia" w:ascii="宋体" w:hAnsi="宋体" w:eastAsia="宋体" w:cs="宋体"/>
                <w:i w:val="0"/>
                <w:iCs w:val="0"/>
                <w:sz w:val="21"/>
                <w:szCs w:val="21"/>
              </w:rPr>
              <w:t>¥</w:t>
            </w:r>
            <w:r>
              <w:rPr>
                <w:rFonts w:hint="eastAsia" w:ascii="宋体" w:hAnsi="宋体" w:eastAsia="宋体" w:cs="宋体"/>
                <w:i w:val="0"/>
                <w:iCs w:val="0"/>
                <w:sz w:val="21"/>
                <w:szCs w:val="21"/>
                <w:lang w:eastAsia="zh-CN"/>
              </w:rPr>
              <w:t>：</w:t>
            </w:r>
            <w:r>
              <w:rPr>
                <w:rFonts w:hint="eastAsia" w:ascii="宋体" w:hAnsi="宋体" w:eastAsia="宋体" w:cs="宋体"/>
                <w:i w:val="0"/>
                <w:iCs w:val="0"/>
                <w:sz w:val="21"/>
                <w:szCs w:val="21"/>
                <w:lang w:val="en-US" w:eastAsia="zh-CN"/>
              </w:rPr>
              <w:t xml:space="preserve"> </w:t>
            </w:r>
            <w:r>
              <w:rPr>
                <w:rFonts w:hint="eastAsia" w:ascii="宋体" w:hAnsi="宋体" w:eastAsia="宋体" w:cs="宋体"/>
                <w:i w:val="0"/>
                <w:iCs w:val="0"/>
                <w:sz w:val="21"/>
                <w:szCs w:val="21"/>
                <w:u w:val="single"/>
                <w:lang w:val="en-US" w:eastAsia="zh-CN"/>
              </w:rPr>
              <w:t xml:space="preserve">         </w:t>
            </w:r>
          </w:p>
        </w:tc>
      </w:tr>
    </w:tbl>
    <w:p>
      <w:pPr>
        <w:spacing w:line="360" w:lineRule="auto"/>
        <w:ind w:firstLine="2880" w:firstLineChars="1200"/>
        <w:jc w:val="center"/>
        <w:outlineLvl w:val="0"/>
        <w:rPr>
          <w:rFonts w:hint="eastAsia" w:cs="仿宋" w:asciiTheme="minorEastAsia" w:hAnsiTheme="minorEastAsia" w:eastAsiaTheme="minorEastAsia"/>
          <w:sz w:val="24"/>
          <w:lang w:eastAsia="zh-CN"/>
        </w:rPr>
      </w:pPr>
    </w:p>
    <w:p>
      <w:pPr>
        <w:spacing w:line="360" w:lineRule="auto"/>
        <w:ind w:firstLine="2880" w:firstLineChars="1200"/>
        <w:jc w:val="center"/>
        <w:outlineLvl w:val="0"/>
        <w:rPr>
          <w:rFonts w:hint="eastAsia" w:cs="仿宋" w:asciiTheme="minorEastAsia" w:hAnsiTheme="minorEastAsia" w:eastAsiaTheme="minorEastAsia"/>
          <w:sz w:val="24"/>
          <w:lang w:eastAsia="zh-CN"/>
        </w:rPr>
      </w:pPr>
    </w:p>
    <w:p>
      <w:pPr>
        <w:spacing w:line="360" w:lineRule="auto"/>
        <w:ind w:firstLine="2880" w:firstLineChars="1200"/>
        <w:jc w:val="center"/>
        <w:outlineLvl w:val="0"/>
        <w:rPr>
          <w:rFonts w:hint="eastAsia" w:cs="仿宋" w:asciiTheme="minorEastAsia" w:hAnsiTheme="minorEastAsia" w:eastAsiaTheme="minorEastAsia"/>
          <w:sz w:val="24"/>
          <w:u w:val="single"/>
          <w:lang w:val="en-US" w:eastAsia="zh-CN"/>
        </w:rPr>
      </w:pPr>
      <w:r>
        <w:rPr>
          <w:rFonts w:hint="eastAsia" w:cs="仿宋" w:asciiTheme="minorEastAsia" w:hAnsiTheme="minorEastAsia" w:eastAsiaTheme="minorEastAsia"/>
          <w:sz w:val="24"/>
          <w:lang w:eastAsia="zh-CN"/>
        </w:rPr>
        <w:t>供应商名称（盖章）：</w:t>
      </w:r>
      <w:r>
        <w:rPr>
          <w:rFonts w:hint="eastAsia" w:cs="仿宋" w:asciiTheme="minorEastAsia" w:hAnsiTheme="minorEastAsia" w:eastAsiaTheme="minorEastAsia"/>
          <w:sz w:val="24"/>
          <w:u w:val="single"/>
          <w:lang w:val="en-US" w:eastAsia="zh-CN"/>
        </w:rPr>
        <w:t xml:space="preserve">              </w:t>
      </w:r>
    </w:p>
    <w:p>
      <w:pPr>
        <w:spacing w:line="360" w:lineRule="auto"/>
        <w:ind w:left="420" w:leftChars="200"/>
        <w:jc w:val="center"/>
        <w:rPr>
          <w:rFonts w:cs="仿宋" w:asciiTheme="minorEastAsia" w:hAnsiTheme="minorEastAsia" w:eastAsiaTheme="minorEastAsia"/>
          <w:sz w:val="24"/>
        </w:rPr>
      </w:pPr>
      <w:r>
        <w:rPr>
          <w:rFonts w:hint="eastAsia" w:cs="仿宋" w:asciiTheme="minorEastAsia" w:hAnsiTheme="minorEastAsia" w:eastAsiaTheme="minorEastAsia"/>
          <w:sz w:val="24"/>
          <w:lang w:val="en-US" w:eastAsia="zh-CN"/>
        </w:rPr>
        <w:t xml:space="preserve">                                               </w:t>
      </w:r>
      <w:r>
        <w:rPr>
          <w:rFonts w:hint="eastAsia" w:cs="仿宋" w:asciiTheme="minorEastAsia" w:hAnsiTheme="minorEastAsia" w:eastAsiaTheme="minorEastAsia"/>
          <w:sz w:val="24"/>
          <w:lang w:eastAsia="zh-CN"/>
        </w:rPr>
        <w:t>年</w:t>
      </w:r>
      <w:r>
        <w:rPr>
          <w:rFonts w:hint="eastAsia" w:cs="仿宋" w:asciiTheme="minorEastAsia" w:hAnsiTheme="minorEastAsia" w:eastAsiaTheme="minorEastAsia"/>
          <w:sz w:val="24"/>
          <w:lang w:val="en-US" w:eastAsia="zh-CN"/>
        </w:rPr>
        <w:t xml:space="preserve">    </w:t>
      </w:r>
      <w:r>
        <w:rPr>
          <w:rFonts w:hint="eastAsia" w:cs="仿宋" w:asciiTheme="minorEastAsia" w:hAnsiTheme="minorEastAsia" w:eastAsiaTheme="minorEastAsia"/>
          <w:sz w:val="24"/>
          <w:lang w:eastAsia="zh-CN"/>
        </w:rPr>
        <w:t>月</w:t>
      </w:r>
      <w:r>
        <w:rPr>
          <w:rFonts w:hint="eastAsia" w:cs="仿宋" w:asciiTheme="minorEastAsia" w:hAnsiTheme="minorEastAsia" w:eastAsiaTheme="minorEastAsia"/>
          <w:sz w:val="24"/>
          <w:lang w:val="en-US" w:eastAsia="zh-CN"/>
        </w:rPr>
        <w:t xml:space="preserve">    </w:t>
      </w:r>
      <w:r>
        <w:rPr>
          <w:rFonts w:hint="eastAsia" w:cs="仿宋" w:asciiTheme="minorEastAsia" w:hAnsiTheme="minorEastAsia" w:eastAsiaTheme="minorEastAsia"/>
          <w:sz w:val="24"/>
          <w:lang w:eastAsia="zh-CN"/>
        </w:rPr>
        <w:t>日</w:t>
      </w:r>
      <w:r>
        <w:rPr>
          <w:rFonts w:hint="eastAsia" w:cs="仿宋" w:asciiTheme="minorEastAsia" w:hAnsiTheme="minorEastAsia" w:eastAsiaTheme="minorEastAsia"/>
          <w:sz w:val="24"/>
          <w:lang w:val="en-US" w:eastAsia="zh-CN"/>
        </w:rPr>
        <w:t xml:space="preserve">  </w:t>
      </w:r>
    </w:p>
    <w:p>
      <w:pPr>
        <w:spacing w:line="360" w:lineRule="auto"/>
        <w:jc w:val="both"/>
        <w:rPr>
          <w:rFonts w:cs="仿宋" w:asciiTheme="minorEastAsia" w:hAnsiTheme="minorEastAsia" w:eastAsiaTheme="minorEastAsia"/>
          <w:sz w:val="24"/>
        </w:rPr>
      </w:pPr>
      <w:r>
        <w:rPr>
          <w:rFonts w:cs="仿宋" w:asciiTheme="minorEastAsia" w:hAnsiTheme="minorEastAsia" w:eastAsiaTheme="minorEastAsia"/>
          <w:sz w:val="24"/>
        </w:rPr>
        <w:br w:type="page"/>
      </w:r>
    </w:p>
    <w:p>
      <w:pPr>
        <w:spacing w:line="360" w:lineRule="auto"/>
        <w:jc w:val="both"/>
        <w:rPr>
          <w:rFonts w:cs="仿宋" w:asciiTheme="minorEastAsia" w:hAnsiTheme="minorEastAsia" w:eastAsiaTheme="minorEastAsia"/>
          <w:sz w:val="24"/>
        </w:rPr>
      </w:pPr>
    </w:p>
    <w:p>
      <w:pPr>
        <w:spacing w:line="360" w:lineRule="auto"/>
        <w:jc w:val="center"/>
        <w:rPr>
          <w:rFonts w:ascii="黑体" w:hAnsi="黑体" w:eastAsia="黑体" w:cs="仿宋"/>
          <w:sz w:val="36"/>
          <w:szCs w:val="36"/>
        </w:rPr>
      </w:pPr>
      <w:r>
        <w:rPr>
          <w:rFonts w:hint="eastAsia" w:ascii="黑体" w:hAnsi="黑体" w:eastAsia="黑体" w:cs="仿宋"/>
          <w:sz w:val="36"/>
          <w:szCs w:val="36"/>
          <w:lang w:eastAsia="zh-CN"/>
        </w:rPr>
        <w:t>五</w:t>
      </w:r>
      <w:r>
        <w:rPr>
          <w:rFonts w:hint="eastAsia" w:ascii="黑体" w:hAnsi="黑体" w:eastAsia="黑体" w:cs="仿宋"/>
          <w:sz w:val="36"/>
          <w:szCs w:val="36"/>
        </w:rPr>
        <w:t>、资格审查资料</w:t>
      </w:r>
    </w:p>
    <w:p>
      <w:pPr>
        <w:spacing w:line="360" w:lineRule="auto"/>
        <w:jc w:val="both"/>
        <w:rPr>
          <w:rFonts w:cs="仿宋" w:asciiTheme="minorEastAsia" w:hAnsiTheme="minorEastAsia" w:eastAsiaTheme="minorEastAsia"/>
          <w:sz w:val="24"/>
        </w:rPr>
      </w:pPr>
    </w:p>
    <w:p>
      <w:pPr>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（一）基本情况</w:t>
      </w:r>
    </w:p>
    <w:p>
      <w:pPr>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供应商应根据供应商须知前附表第3.5（1）项的要求提供主体资格证明及相关资质证明资料。</w:t>
      </w:r>
    </w:p>
    <w:p>
      <w:pPr>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供应商还应根据供应商须知前地表第3.5（</w:t>
      </w:r>
      <w:r>
        <w:rPr>
          <w:rFonts w:hint="eastAsia" w:cs="仿宋" w:asciiTheme="minorEastAsia" w:hAnsiTheme="minorEastAsia" w:eastAsiaTheme="minorEastAsia"/>
          <w:sz w:val="24"/>
          <w:lang w:val="en-US" w:eastAsia="zh-CN"/>
        </w:rPr>
        <w:t>4</w:t>
      </w:r>
      <w:r>
        <w:rPr>
          <w:rFonts w:hint="eastAsia" w:cs="仿宋" w:asciiTheme="minorEastAsia" w:hAnsiTheme="minorEastAsia" w:eastAsiaTheme="minorEastAsia"/>
          <w:sz w:val="24"/>
        </w:rPr>
        <w:t>）项和第3.5（</w:t>
      </w:r>
      <w:r>
        <w:rPr>
          <w:rFonts w:hint="eastAsia" w:cs="仿宋" w:asciiTheme="minorEastAsia" w:hAnsiTheme="minorEastAsia" w:eastAsiaTheme="minorEastAsia"/>
          <w:sz w:val="24"/>
          <w:lang w:val="en-US" w:eastAsia="zh-CN"/>
        </w:rPr>
        <w:t>5</w:t>
      </w:r>
      <w:r>
        <w:rPr>
          <w:rFonts w:hint="eastAsia" w:cs="仿宋" w:asciiTheme="minorEastAsia" w:hAnsiTheme="minorEastAsia" w:eastAsiaTheme="minorEastAsia"/>
          <w:sz w:val="24"/>
        </w:rPr>
        <w:t>）项的要求提供其他相关证明材料。</w:t>
      </w:r>
    </w:p>
    <w:p>
      <w:pPr>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w:t>
      </w:r>
      <w:r>
        <w:rPr>
          <w:rFonts w:hint="eastAsia" w:cs="仿宋" w:asciiTheme="minorEastAsia" w:hAnsiTheme="minorEastAsia" w:eastAsiaTheme="minorEastAsia"/>
          <w:sz w:val="24"/>
          <w:lang w:eastAsia="zh-CN"/>
        </w:rPr>
        <w:t>二</w:t>
      </w:r>
      <w:r>
        <w:rPr>
          <w:rFonts w:hint="eastAsia" w:cs="仿宋" w:asciiTheme="minorEastAsia" w:hAnsiTheme="minorEastAsia" w:eastAsiaTheme="minorEastAsia"/>
          <w:sz w:val="24"/>
        </w:rPr>
        <w:t>）近年的类似项目情况表</w:t>
      </w:r>
    </w:p>
    <w:tbl>
      <w:tblPr>
        <w:tblStyle w:val="3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1971"/>
        <w:gridCol w:w="1971"/>
        <w:gridCol w:w="1971"/>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货物名称</w:t>
            </w:r>
          </w:p>
        </w:tc>
        <w:tc>
          <w:tcPr>
            <w:tcW w:w="1971" w:type="dxa"/>
          </w:tcPr>
          <w:p>
            <w:pPr>
              <w:widowControl/>
              <w:spacing w:line="360" w:lineRule="auto"/>
              <w:jc w:val="both"/>
              <w:rPr>
                <w:rFonts w:hint="eastAsia" w:cs="仿宋" w:asciiTheme="minorEastAsia" w:hAnsiTheme="minorEastAsia" w:eastAsiaTheme="minorEastAsia"/>
                <w:sz w:val="24"/>
                <w:lang w:eastAsia="zh-CN"/>
              </w:rPr>
            </w:pPr>
          </w:p>
        </w:tc>
        <w:tc>
          <w:tcPr>
            <w:tcW w:w="1971" w:type="dxa"/>
          </w:tcPr>
          <w:p>
            <w:pPr>
              <w:widowControl/>
              <w:spacing w:line="360" w:lineRule="auto"/>
              <w:jc w:val="both"/>
              <w:rPr>
                <w:rFonts w:cs="仿宋" w:asciiTheme="minorEastAsia" w:hAnsiTheme="minorEastAsia" w:eastAsiaTheme="minorEastAsia"/>
                <w:sz w:val="24"/>
              </w:rPr>
            </w:pPr>
          </w:p>
        </w:tc>
        <w:tc>
          <w:tcPr>
            <w:tcW w:w="1971" w:type="dxa"/>
          </w:tcPr>
          <w:p>
            <w:pPr>
              <w:widowControl/>
              <w:spacing w:line="360" w:lineRule="auto"/>
              <w:jc w:val="both"/>
              <w:rPr>
                <w:rFonts w:cs="仿宋" w:asciiTheme="minorEastAsia" w:hAnsiTheme="minorEastAsia" w:eastAsiaTheme="minorEastAsia"/>
                <w:sz w:val="24"/>
              </w:rPr>
            </w:pPr>
          </w:p>
        </w:tc>
        <w:tc>
          <w:tcPr>
            <w:tcW w:w="1971" w:type="dxa"/>
          </w:tcPr>
          <w:p>
            <w:pPr>
              <w:widowControl/>
              <w:spacing w:line="36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规格和型号</w:t>
            </w:r>
          </w:p>
        </w:tc>
        <w:tc>
          <w:tcPr>
            <w:tcW w:w="1971" w:type="dxa"/>
          </w:tcPr>
          <w:p>
            <w:pPr>
              <w:widowControl/>
              <w:spacing w:line="360" w:lineRule="auto"/>
              <w:jc w:val="both"/>
              <w:rPr>
                <w:rFonts w:hint="default" w:cs="仿宋" w:asciiTheme="minorEastAsia" w:hAnsiTheme="minorEastAsia" w:eastAsiaTheme="minorEastAsia"/>
                <w:sz w:val="24"/>
                <w:lang w:val="en-US" w:eastAsia="zh-CN"/>
              </w:rPr>
            </w:pPr>
          </w:p>
        </w:tc>
        <w:tc>
          <w:tcPr>
            <w:tcW w:w="1971" w:type="dxa"/>
          </w:tcPr>
          <w:p>
            <w:pPr>
              <w:widowControl/>
              <w:spacing w:line="360" w:lineRule="auto"/>
              <w:jc w:val="both"/>
              <w:rPr>
                <w:rFonts w:cs="仿宋" w:asciiTheme="minorEastAsia" w:hAnsiTheme="minorEastAsia" w:eastAsiaTheme="minorEastAsia"/>
                <w:sz w:val="24"/>
              </w:rPr>
            </w:pPr>
          </w:p>
        </w:tc>
        <w:tc>
          <w:tcPr>
            <w:tcW w:w="1971" w:type="dxa"/>
          </w:tcPr>
          <w:p>
            <w:pPr>
              <w:widowControl/>
              <w:spacing w:line="360" w:lineRule="auto"/>
              <w:jc w:val="both"/>
              <w:rPr>
                <w:rFonts w:cs="仿宋" w:asciiTheme="minorEastAsia" w:hAnsiTheme="minorEastAsia" w:eastAsiaTheme="minorEastAsia"/>
                <w:sz w:val="24"/>
              </w:rPr>
            </w:pPr>
          </w:p>
        </w:tc>
        <w:tc>
          <w:tcPr>
            <w:tcW w:w="1971" w:type="dxa"/>
          </w:tcPr>
          <w:p>
            <w:pPr>
              <w:widowControl/>
              <w:spacing w:line="36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项目名称</w:t>
            </w:r>
          </w:p>
        </w:tc>
        <w:tc>
          <w:tcPr>
            <w:tcW w:w="1971" w:type="dxa"/>
          </w:tcPr>
          <w:p>
            <w:pPr>
              <w:widowControl/>
              <w:spacing w:line="360" w:lineRule="auto"/>
              <w:jc w:val="both"/>
              <w:rPr>
                <w:rFonts w:cs="仿宋" w:asciiTheme="minorEastAsia" w:hAnsiTheme="minorEastAsia" w:eastAsiaTheme="minorEastAsia"/>
                <w:sz w:val="24"/>
              </w:rPr>
            </w:pPr>
          </w:p>
        </w:tc>
        <w:tc>
          <w:tcPr>
            <w:tcW w:w="1971" w:type="dxa"/>
          </w:tcPr>
          <w:p>
            <w:pPr>
              <w:widowControl/>
              <w:spacing w:line="360" w:lineRule="auto"/>
              <w:jc w:val="both"/>
              <w:rPr>
                <w:rFonts w:cs="仿宋" w:asciiTheme="minorEastAsia" w:hAnsiTheme="minorEastAsia" w:eastAsiaTheme="minorEastAsia"/>
                <w:sz w:val="24"/>
              </w:rPr>
            </w:pPr>
          </w:p>
        </w:tc>
        <w:tc>
          <w:tcPr>
            <w:tcW w:w="1971" w:type="dxa"/>
          </w:tcPr>
          <w:p>
            <w:pPr>
              <w:widowControl/>
              <w:spacing w:line="360" w:lineRule="auto"/>
              <w:jc w:val="both"/>
              <w:rPr>
                <w:rFonts w:cs="仿宋" w:asciiTheme="minorEastAsia" w:hAnsiTheme="minorEastAsia" w:eastAsiaTheme="minorEastAsia"/>
                <w:sz w:val="24"/>
              </w:rPr>
            </w:pPr>
          </w:p>
        </w:tc>
        <w:tc>
          <w:tcPr>
            <w:tcW w:w="1971" w:type="dxa"/>
          </w:tcPr>
          <w:p>
            <w:pPr>
              <w:widowControl/>
              <w:spacing w:line="36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0" w:type="dxa"/>
          </w:tcPr>
          <w:p>
            <w:pPr>
              <w:widowControl/>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买方名称</w:t>
            </w:r>
          </w:p>
        </w:tc>
        <w:tc>
          <w:tcPr>
            <w:tcW w:w="1971" w:type="dxa"/>
          </w:tcPr>
          <w:p>
            <w:pPr>
              <w:widowControl/>
              <w:spacing w:line="360" w:lineRule="auto"/>
              <w:jc w:val="both"/>
              <w:rPr>
                <w:rFonts w:cs="仿宋" w:asciiTheme="minorEastAsia" w:hAnsiTheme="minorEastAsia" w:eastAsiaTheme="minorEastAsia"/>
                <w:sz w:val="24"/>
              </w:rPr>
            </w:pPr>
          </w:p>
        </w:tc>
        <w:tc>
          <w:tcPr>
            <w:tcW w:w="1971" w:type="dxa"/>
          </w:tcPr>
          <w:p>
            <w:pPr>
              <w:widowControl/>
              <w:spacing w:line="360" w:lineRule="auto"/>
              <w:jc w:val="both"/>
              <w:rPr>
                <w:rFonts w:cs="仿宋" w:asciiTheme="minorEastAsia" w:hAnsiTheme="minorEastAsia" w:eastAsiaTheme="minorEastAsia"/>
                <w:sz w:val="24"/>
              </w:rPr>
            </w:pPr>
          </w:p>
        </w:tc>
        <w:tc>
          <w:tcPr>
            <w:tcW w:w="1971" w:type="dxa"/>
          </w:tcPr>
          <w:p>
            <w:pPr>
              <w:widowControl/>
              <w:spacing w:line="360" w:lineRule="auto"/>
              <w:jc w:val="both"/>
              <w:rPr>
                <w:rFonts w:cs="仿宋" w:asciiTheme="minorEastAsia" w:hAnsiTheme="minorEastAsia" w:eastAsiaTheme="minorEastAsia"/>
                <w:sz w:val="24"/>
              </w:rPr>
            </w:pPr>
          </w:p>
        </w:tc>
        <w:tc>
          <w:tcPr>
            <w:tcW w:w="1971" w:type="dxa"/>
          </w:tcPr>
          <w:p>
            <w:pPr>
              <w:widowControl/>
              <w:spacing w:line="36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买方联系人及电话</w:t>
            </w:r>
          </w:p>
        </w:tc>
        <w:tc>
          <w:tcPr>
            <w:tcW w:w="1971" w:type="dxa"/>
          </w:tcPr>
          <w:p>
            <w:pPr>
              <w:widowControl/>
              <w:spacing w:line="360" w:lineRule="auto"/>
              <w:jc w:val="both"/>
              <w:rPr>
                <w:rFonts w:cs="仿宋" w:asciiTheme="minorEastAsia" w:hAnsiTheme="minorEastAsia" w:eastAsiaTheme="minorEastAsia"/>
                <w:sz w:val="24"/>
              </w:rPr>
            </w:pPr>
          </w:p>
        </w:tc>
        <w:tc>
          <w:tcPr>
            <w:tcW w:w="1971" w:type="dxa"/>
          </w:tcPr>
          <w:p>
            <w:pPr>
              <w:widowControl/>
              <w:spacing w:line="360" w:lineRule="auto"/>
              <w:jc w:val="both"/>
              <w:rPr>
                <w:rFonts w:cs="仿宋" w:asciiTheme="minorEastAsia" w:hAnsiTheme="minorEastAsia" w:eastAsiaTheme="minorEastAsia"/>
                <w:sz w:val="24"/>
              </w:rPr>
            </w:pPr>
          </w:p>
        </w:tc>
        <w:tc>
          <w:tcPr>
            <w:tcW w:w="1971" w:type="dxa"/>
          </w:tcPr>
          <w:p>
            <w:pPr>
              <w:widowControl/>
              <w:spacing w:line="360" w:lineRule="auto"/>
              <w:jc w:val="both"/>
              <w:rPr>
                <w:rFonts w:cs="仿宋" w:asciiTheme="minorEastAsia" w:hAnsiTheme="minorEastAsia" w:eastAsiaTheme="minorEastAsia"/>
                <w:sz w:val="24"/>
              </w:rPr>
            </w:pPr>
          </w:p>
        </w:tc>
        <w:tc>
          <w:tcPr>
            <w:tcW w:w="1971" w:type="dxa"/>
          </w:tcPr>
          <w:p>
            <w:pPr>
              <w:widowControl/>
              <w:spacing w:line="36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合同价格</w:t>
            </w:r>
          </w:p>
        </w:tc>
        <w:tc>
          <w:tcPr>
            <w:tcW w:w="1971" w:type="dxa"/>
          </w:tcPr>
          <w:p>
            <w:pPr>
              <w:widowControl/>
              <w:spacing w:line="360" w:lineRule="auto"/>
              <w:jc w:val="both"/>
              <w:rPr>
                <w:rFonts w:cs="仿宋" w:asciiTheme="minorEastAsia" w:hAnsiTheme="minorEastAsia" w:eastAsiaTheme="minorEastAsia"/>
                <w:sz w:val="24"/>
              </w:rPr>
            </w:pPr>
          </w:p>
        </w:tc>
        <w:tc>
          <w:tcPr>
            <w:tcW w:w="1971" w:type="dxa"/>
          </w:tcPr>
          <w:p>
            <w:pPr>
              <w:widowControl/>
              <w:spacing w:line="360" w:lineRule="auto"/>
              <w:jc w:val="both"/>
              <w:rPr>
                <w:rFonts w:cs="仿宋" w:asciiTheme="minorEastAsia" w:hAnsiTheme="minorEastAsia" w:eastAsiaTheme="minorEastAsia"/>
                <w:sz w:val="24"/>
              </w:rPr>
            </w:pPr>
          </w:p>
        </w:tc>
        <w:tc>
          <w:tcPr>
            <w:tcW w:w="1971" w:type="dxa"/>
          </w:tcPr>
          <w:p>
            <w:pPr>
              <w:widowControl/>
              <w:spacing w:line="360" w:lineRule="auto"/>
              <w:jc w:val="both"/>
              <w:rPr>
                <w:rFonts w:cs="仿宋" w:asciiTheme="minorEastAsia" w:hAnsiTheme="minorEastAsia" w:eastAsiaTheme="minorEastAsia"/>
                <w:sz w:val="24"/>
              </w:rPr>
            </w:pPr>
          </w:p>
        </w:tc>
        <w:tc>
          <w:tcPr>
            <w:tcW w:w="1971" w:type="dxa"/>
          </w:tcPr>
          <w:p>
            <w:pPr>
              <w:widowControl/>
              <w:spacing w:line="36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360"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项目概况及供应商履约情况</w:t>
            </w:r>
          </w:p>
        </w:tc>
        <w:tc>
          <w:tcPr>
            <w:tcW w:w="1971" w:type="dxa"/>
          </w:tcPr>
          <w:p>
            <w:pPr>
              <w:widowControl/>
              <w:spacing w:line="360" w:lineRule="auto"/>
              <w:jc w:val="both"/>
              <w:rPr>
                <w:rFonts w:cs="仿宋" w:asciiTheme="minorEastAsia" w:hAnsiTheme="minorEastAsia" w:eastAsiaTheme="minorEastAsia"/>
                <w:sz w:val="24"/>
              </w:rPr>
            </w:pPr>
          </w:p>
        </w:tc>
        <w:tc>
          <w:tcPr>
            <w:tcW w:w="1971" w:type="dxa"/>
          </w:tcPr>
          <w:p>
            <w:pPr>
              <w:widowControl/>
              <w:spacing w:line="360" w:lineRule="auto"/>
              <w:jc w:val="both"/>
              <w:rPr>
                <w:rFonts w:cs="仿宋" w:asciiTheme="minorEastAsia" w:hAnsiTheme="minorEastAsia" w:eastAsiaTheme="minorEastAsia"/>
                <w:sz w:val="24"/>
              </w:rPr>
            </w:pPr>
          </w:p>
        </w:tc>
        <w:tc>
          <w:tcPr>
            <w:tcW w:w="1971" w:type="dxa"/>
          </w:tcPr>
          <w:p>
            <w:pPr>
              <w:widowControl/>
              <w:spacing w:line="360" w:lineRule="auto"/>
              <w:jc w:val="both"/>
              <w:rPr>
                <w:rFonts w:cs="仿宋" w:asciiTheme="minorEastAsia" w:hAnsiTheme="minorEastAsia" w:eastAsiaTheme="minorEastAsia"/>
                <w:sz w:val="24"/>
              </w:rPr>
            </w:pPr>
          </w:p>
        </w:tc>
        <w:tc>
          <w:tcPr>
            <w:tcW w:w="1971" w:type="dxa"/>
          </w:tcPr>
          <w:p>
            <w:pPr>
              <w:widowControl/>
              <w:spacing w:line="36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0" w:type="dxa"/>
          </w:tcPr>
          <w:p>
            <w:pPr>
              <w:widowControl/>
              <w:spacing w:line="360" w:lineRule="auto"/>
              <w:jc w:val="both"/>
              <w:rPr>
                <w:rFonts w:hint="eastAsia" w:cs="仿宋" w:asciiTheme="minorEastAsia" w:hAnsiTheme="minorEastAsia" w:eastAsiaTheme="minorEastAsia"/>
                <w:sz w:val="24"/>
                <w:lang w:eastAsia="zh-CN"/>
              </w:rPr>
            </w:pPr>
            <w:r>
              <w:rPr>
                <w:rFonts w:hint="eastAsia" w:cs="仿宋" w:asciiTheme="minorEastAsia" w:hAnsiTheme="minorEastAsia" w:eastAsiaTheme="minorEastAsia"/>
                <w:sz w:val="24"/>
              </w:rPr>
              <w:t>备注</w:t>
            </w:r>
            <w:r>
              <w:rPr>
                <w:rFonts w:hint="eastAsia" w:cs="仿宋" w:asciiTheme="minorEastAsia" w:hAnsiTheme="minorEastAsia" w:eastAsiaTheme="minorEastAsia"/>
                <w:sz w:val="24"/>
                <w:lang w:eastAsia="zh-CN"/>
              </w:rPr>
              <w:t>（产品销售数量）</w:t>
            </w:r>
          </w:p>
        </w:tc>
        <w:tc>
          <w:tcPr>
            <w:tcW w:w="1971" w:type="dxa"/>
          </w:tcPr>
          <w:p>
            <w:pPr>
              <w:widowControl/>
              <w:spacing w:line="360" w:lineRule="auto"/>
              <w:jc w:val="both"/>
              <w:rPr>
                <w:rFonts w:cs="仿宋" w:asciiTheme="minorEastAsia" w:hAnsiTheme="minorEastAsia" w:eastAsiaTheme="minorEastAsia"/>
                <w:sz w:val="24"/>
              </w:rPr>
            </w:pPr>
          </w:p>
        </w:tc>
        <w:tc>
          <w:tcPr>
            <w:tcW w:w="1971" w:type="dxa"/>
          </w:tcPr>
          <w:p>
            <w:pPr>
              <w:widowControl/>
              <w:spacing w:line="360" w:lineRule="auto"/>
              <w:jc w:val="both"/>
              <w:rPr>
                <w:rFonts w:cs="仿宋" w:asciiTheme="minorEastAsia" w:hAnsiTheme="minorEastAsia" w:eastAsiaTheme="minorEastAsia"/>
                <w:sz w:val="24"/>
              </w:rPr>
            </w:pPr>
          </w:p>
        </w:tc>
        <w:tc>
          <w:tcPr>
            <w:tcW w:w="1971" w:type="dxa"/>
          </w:tcPr>
          <w:p>
            <w:pPr>
              <w:widowControl/>
              <w:spacing w:line="360" w:lineRule="auto"/>
              <w:jc w:val="both"/>
              <w:rPr>
                <w:rFonts w:cs="仿宋" w:asciiTheme="minorEastAsia" w:hAnsiTheme="minorEastAsia" w:eastAsiaTheme="minorEastAsia"/>
                <w:sz w:val="24"/>
              </w:rPr>
            </w:pPr>
          </w:p>
        </w:tc>
        <w:tc>
          <w:tcPr>
            <w:tcW w:w="1971" w:type="dxa"/>
          </w:tcPr>
          <w:p>
            <w:pPr>
              <w:widowControl/>
              <w:spacing w:line="360" w:lineRule="auto"/>
              <w:jc w:val="both"/>
              <w:rPr>
                <w:rFonts w:cs="仿宋" w:asciiTheme="minorEastAsia" w:hAnsiTheme="minorEastAsia" w:eastAsiaTheme="minorEastAsia"/>
                <w:sz w:val="24"/>
              </w:rPr>
            </w:pPr>
          </w:p>
        </w:tc>
      </w:tr>
    </w:tbl>
    <w:p>
      <w:pPr>
        <w:spacing w:line="360" w:lineRule="auto"/>
        <w:jc w:val="both"/>
        <w:rPr>
          <w:rFonts w:hint="eastAsia" w:cs="仿宋" w:asciiTheme="minorEastAsia" w:hAnsiTheme="minorEastAsia" w:eastAsiaTheme="minorEastAsia"/>
          <w:sz w:val="24"/>
        </w:rPr>
      </w:pPr>
      <w:r>
        <w:rPr>
          <w:rFonts w:hint="eastAsia" w:cs="仿宋" w:asciiTheme="minorEastAsia" w:hAnsiTheme="minorEastAsia" w:eastAsiaTheme="minorEastAsia"/>
          <w:sz w:val="24"/>
        </w:rPr>
        <w:t>注：</w:t>
      </w:r>
    </w:p>
    <w:p>
      <w:pPr>
        <w:numPr>
          <w:ilvl w:val="-1"/>
          <w:numId w:val="0"/>
        </w:numPr>
        <w:spacing w:line="360" w:lineRule="auto"/>
        <w:jc w:val="both"/>
        <w:rPr>
          <w:rFonts w:hint="eastAsia" w:cs="仿宋" w:asciiTheme="minorEastAsia" w:hAnsiTheme="minorEastAsia" w:eastAsiaTheme="minorEastAsia"/>
          <w:sz w:val="24"/>
        </w:rPr>
      </w:pPr>
      <w:r>
        <w:rPr>
          <w:rFonts w:hint="eastAsia" w:cs="仿宋" w:asciiTheme="minorEastAsia" w:hAnsiTheme="minorEastAsia" w:eastAsiaTheme="minorEastAsia"/>
          <w:sz w:val="24"/>
          <w:lang w:val="en-US" w:eastAsia="zh-CN"/>
        </w:rPr>
        <w:t>1.</w:t>
      </w:r>
      <w:r>
        <w:rPr>
          <w:rFonts w:hint="eastAsia" w:cs="仿宋" w:asciiTheme="minorEastAsia" w:hAnsiTheme="minorEastAsia" w:eastAsiaTheme="minorEastAsia"/>
          <w:sz w:val="24"/>
        </w:rPr>
        <w:t>供应商应根据供应商须知前附表第3.5（4）项的要求在本表后附相关证明材料。</w:t>
      </w:r>
    </w:p>
    <w:p>
      <w:pPr>
        <w:pStyle w:val="2"/>
        <w:numPr>
          <w:ilvl w:val="0"/>
          <w:numId w:val="0"/>
        </w:numPr>
        <w:rPr>
          <w:rFonts w:cs="仿宋" w:asciiTheme="minorEastAsia" w:hAnsiTheme="minorEastAsia" w:eastAsiaTheme="minorEastAsia"/>
          <w:sz w:val="24"/>
        </w:rPr>
      </w:pPr>
      <w:r>
        <w:rPr>
          <w:rFonts w:hint="eastAsia" w:ascii="宋体" w:hAnsi="宋体" w:cs="宋体"/>
          <w:b w:val="0"/>
          <w:bCs w:val="0"/>
          <w:sz w:val="24"/>
          <w:lang w:val="en-US" w:eastAsia="zh-CN"/>
        </w:rPr>
        <w:t>2.</w:t>
      </w:r>
      <w:r>
        <w:rPr>
          <w:rFonts w:hint="eastAsia" w:ascii="宋体" w:hAnsi="宋体" w:eastAsia="宋体" w:cs="宋体"/>
          <w:b w:val="0"/>
          <w:bCs w:val="0"/>
          <w:sz w:val="24"/>
          <w:lang w:eastAsia="zh-CN"/>
        </w:rPr>
        <w:t>类似项目是指与本项目</w:t>
      </w:r>
      <w:r>
        <w:rPr>
          <w:rFonts w:hint="eastAsia" w:ascii="宋体" w:hAnsi="宋体" w:eastAsia="宋体" w:cs="宋体"/>
          <w:b w:val="0"/>
          <w:bCs w:val="0"/>
          <w:sz w:val="24"/>
          <w:u w:val="single"/>
          <w:lang w:eastAsia="zh-CN"/>
        </w:rPr>
        <w:t>采购规模</w:t>
      </w:r>
      <w:r>
        <w:rPr>
          <w:rFonts w:hint="eastAsia" w:ascii="宋体" w:hAnsi="宋体" w:eastAsia="宋体" w:cs="宋体"/>
          <w:b w:val="0"/>
          <w:bCs w:val="0"/>
          <w:sz w:val="24"/>
          <w:u w:val="none"/>
          <w:lang w:eastAsia="zh-CN"/>
        </w:rPr>
        <w:t>、</w:t>
      </w:r>
      <w:r>
        <w:rPr>
          <w:rFonts w:hint="eastAsia" w:ascii="宋体" w:hAnsi="宋体" w:eastAsia="宋体" w:cs="宋体"/>
          <w:b w:val="0"/>
          <w:bCs w:val="0"/>
          <w:sz w:val="24"/>
          <w:u w:val="single"/>
          <w:lang w:eastAsia="zh-CN"/>
        </w:rPr>
        <w:t>产品类型</w:t>
      </w:r>
      <w:r>
        <w:rPr>
          <w:rFonts w:hint="eastAsia" w:ascii="宋体" w:hAnsi="宋体" w:eastAsia="宋体" w:cs="宋体"/>
          <w:b w:val="0"/>
          <w:bCs w:val="0"/>
          <w:sz w:val="24"/>
          <w:u w:val="none"/>
          <w:lang w:eastAsia="zh-CN"/>
        </w:rPr>
        <w:t>、</w:t>
      </w:r>
      <w:r>
        <w:rPr>
          <w:rFonts w:hint="eastAsia" w:ascii="宋体" w:hAnsi="宋体" w:eastAsia="宋体" w:cs="宋体"/>
          <w:b w:val="0"/>
          <w:bCs w:val="0"/>
          <w:sz w:val="24"/>
          <w:u w:val="single"/>
          <w:lang w:eastAsia="zh-CN"/>
        </w:rPr>
        <w:t>产品型号</w:t>
      </w:r>
      <w:r>
        <w:rPr>
          <w:rFonts w:hint="eastAsia" w:ascii="宋体" w:hAnsi="宋体" w:eastAsia="宋体" w:cs="宋体"/>
          <w:b w:val="0"/>
          <w:bCs w:val="0"/>
          <w:sz w:val="24"/>
          <w:u w:val="none"/>
          <w:lang w:eastAsia="zh-CN"/>
        </w:rPr>
        <w:t>、</w:t>
      </w:r>
      <w:r>
        <w:rPr>
          <w:rFonts w:hint="eastAsia" w:ascii="宋体" w:hAnsi="宋体" w:eastAsia="宋体" w:cs="宋体"/>
          <w:b w:val="0"/>
          <w:bCs w:val="0"/>
          <w:sz w:val="24"/>
          <w:u w:val="single"/>
          <w:lang w:eastAsia="zh-CN"/>
        </w:rPr>
        <w:t>使用功能</w:t>
      </w:r>
      <w:r>
        <w:rPr>
          <w:rFonts w:hint="eastAsia" w:ascii="宋体" w:hAnsi="宋体" w:eastAsia="宋体" w:cs="宋体"/>
          <w:b w:val="0"/>
          <w:bCs w:val="0"/>
          <w:sz w:val="24"/>
          <w:lang w:eastAsia="zh-CN"/>
        </w:rPr>
        <w:t>等相近或相同的项目。</w:t>
      </w:r>
    </w:p>
    <w:p>
      <w:pPr>
        <w:spacing w:line="360" w:lineRule="auto"/>
        <w:jc w:val="both"/>
        <w:rPr>
          <w:rFonts w:cs="仿宋" w:asciiTheme="minorEastAsia" w:hAnsiTheme="minorEastAsia" w:eastAsiaTheme="minorEastAsia"/>
          <w:sz w:val="24"/>
        </w:rPr>
      </w:pPr>
    </w:p>
    <w:p>
      <w:pPr>
        <w:spacing w:line="360" w:lineRule="auto"/>
        <w:jc w:val="both"/>
        <w:rPr>
          <w:rFonts w:cs="仿宋" w:asciiTheme="minorEastAsia" w:hAnsiTheme="minorEastAsia" w:eastAsiaTheme="minorEastAsia"/>
          <w:sz w:val="24"/>
        </w:rPr>
      </w:pPr>
    </w:p>
    <w:p>
      <w:pPr>
        <w:spacing w:line="360" w:lineRule="auto"/>
        <w:jc w:val="both"/>
        <w:rPr>
          <w:rFonts w:cs="仿宋" w:asciiTheme="minorEastAsia" w:hAnsiTheme="minorEastAsia" w:eastAsiaTheme="minorEastAsia"/>
          <w:sz w:val="24"/>
        </w:rPr>
      </w:pPr>
    </w:p>
    <w:p>
      <w:pPr>
        <w:spacing w:line="360" w:lineRule="auto"/>
        <w:jc w:val="both"/>
        <w:rPr>
          <w:rFonts w:cs="仿宋" w:asciiTheme="minorEastAsia" w:hAnsiTheme="minorEastAsia" w:eastAsiaTheme="minorEastAsia"/>
          <w:sz w:val="24"/>
        </w:rPr>
      </w:pPr>
    </w:p>
    <w:p>
      <w:pPr>
        <w:rPr>
          <w:rFonts w:hint="eastAsia" w:ascii="黑体" w:hAnsi="黑体" w:eastAsia="黑体" w:cs="仿宋"/>
          <w:sz w:val="36"/>
          <w:szCs w:val="36"/>
          <w:lang w:eastAsia="zh-CN"/>
        </w:rPr>
      </w:pPr>
      <w:r>
        <w:rPr>
          <w:rFonts w:hint="eastAsia" w:ascii="黑体" w:hAnsi="黑体" w:eastAsia="黑体" w:cs="仿宋"/>
          <w:sz w:val="36"/>
          <w:szCs w:val="36"/>
          <w:lang w:eastAsia="zh-CN"/>
        </w:rPr>
        <w:br w:type="page"/>
      </w:r>
    </w:p>
    <w:p>
      <w:pPr>
        <w:adjustRightInd w:val="0"/>
        <w:snapToGrid w:val="0"/>
        <w:spacing w:line="360" w:lineRule="auto"/>
        <w:jc w:val="center"/>
        <w:rPr>
          <w:rFonts w:ascii="黑体" w:hAnsi="黑体" w:eastAsia="黑体" w:cs="仿宋"/>
          <w:sz w:val="36"/>
          <w:szCs w:val="36"/>
        </w:rPr>
      </w:pPr>
      <w:r>
        <w:rPr>
          <w:rFonts w:hint="eastAsia" w:ascii="黑体" w:hAnsi="黑体" w:eastAsia="黑体" w:cs="仿宋"/>
          <w:sz w:val="36"/>
          <w:szCs w:val="36"/>
          <w:lang w:eastAsia="zh-CN"/>
        </w:rPr>
        <w:t>六</w:t>
      </w:r>
      <w:r>
        <w:rPr>
          <w:rFonts w:hint="eastAsia" w:ascii="黑体" w:hAnsi="黑体" w:eastAsia="黑体" w:cs="仿宋"/>
          <w:sz w:val="36"/>
          <w:szCs w:val="36"/>
        </w:rPr>
        <w:t>、响应方案</w:t>
      </w:r>
    </w:p>
    <w:p>
      <w:pPr>
        <w:adjustRightInd w:val="0"/>
        <w:snapToGrid w:val="0"/>
        <w:spacing w:line="600" w:lineRule="exact"/>
        <w:ind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(一)货物质量标准或技术性能指标的详细描述（</w:t>
      </w:r>
      <w:r>
        <w:rPr>
          <w:rFonts w:hint="eastAsia" w:cs="仿宋" w:asciiTheme="minorEastAsia" w:hAnsiTheme="minorEastAsia" w:eastAsiaTheme="minorEastAsia"/>
          <w:sz w:val="24"/>
          <w:highlight w:val="none"/>
          <w:lang w:eastAsia="zh-CN"/>
        </w:rPr>
        <w:t>可结合第三章“评审办法”和第五章“采购需求”中的要求进行响应</w:t>
      </w:r>
      <w:r>
        <w:rPr>
          <w:rFonts w:hint="eastAsia" w:cs="仿宋" w:asciiTheme="minorEastAsia" w:hAnsiTheme="minorEastAsia" w:eastAsiaTheme="minorEastAsia"/>
          <w:sz w:val="24"/>
          <w:highlight w:val="none"/>
        </w:rPr>
        <w:t>）</w:t>
      </w:r>
    </w:p>
    <w:p>
      <w:pPr>
        <w:numPr>
          <w:ilvl w:val="0"/>
          <w:numId w:val="10"/>
        </w:numPr>
        <w:adjustRightInd w:val="0"/>
        <w:snapToGrid w:val="0"/>
        <w:spacing w:line="600" w:lineRule="exact"/>
        <w:ind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技术支持资料</w:t>
      </w:r>
      <w:r>
        <w:rPr>
          <w:rFonts w:hint="eastAsia" w:cs="仿宋" w:asciiTheme="minorEastAsia" w:hAnsiTheme="minorEastAsia" w:eastAsiaTheme="minorEastAsia"/>
          <w:sz w:val="24"/>
          <w:highlight w:val="none"/>
          <w:lang w:eastAsia="zh-CN"/>
        </w:rPr>
        <w:t>（可结合第三章“评审办法”和第五章“采购需求”中的要求进行响应）</w:t>
      </w:r>
    </w:p>
    <w:p>
      <w:pPr>
        <w:numPr>
          <w:ilvl w:val="0"/>
          <w:numId w:val="10"/>
        </w:numPr>
        <w:adjustRightInd w:val="0"/>
        <w:snapToGrid w:val="0"/>
        <w:spacing w:line="600" w:lineRule="exact"/>
        <w:ind w:firstLine="480" w:firstLineChars="200"/>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相关服务计划</w:t>
      </w:r>
      <w:r>
        <w:rPr>
          <w:rFonts w:hint="eastAsia" w:cs="仿宋" w:asciiTheme="minorEastAsia" w:hAnsiTheme="minorEastAsia" w:eastAsiaTheme="minorEastAsia"/>
          <w:sz w:val="24"/>
          <w:highlight w:val="none"/>
          <w:lang w:eastAsia="zh-CN"/>
        </w:rPr>
        <w:t>（可结合第三章“评审办法”和第五章“采购需求”中的要求进行响应）</w:t>
      </w:r>
    </w:p>
    <w:p>
      <w:pPr>
        <w:adjustRightInd/>
        <w:snapToGrid/>
        <w:spacing w:line="240" w:lineRule="auto"/>
        <w:jc w:val="left"/>
        <w:outlineLvl w:val="9"/>
        <w:rPr>
          <w:rFonts w:hint="eastAsia" w:ascii="黑体" w:hAnsi="黑体" w:eastAsia="黑体" w:cs="仿宋"/>
          <w:sz w:val="36"/>
          <w:szCs w:val="36"/>
          <w:highlight w:val="none"/>
          <w:lang w:eastAsia="zh-CN"/>
        </w:rPr>
      </w:pPr>
      <w:r>
        <w:rPr>
          <w:rFonts w:hint="eastAsia" w:ascii="黑体" w:hAnsi="黑体" w:eastAsia="黑体" w:cs="仿宋"/>
          <w:sz w:val="36"/>
          <w:szCs w:val="36"/>
          <w:highlight w:val="none"/>
          <w:lang w:eastAsia="zh-CN"/>
        </w:rPr>
        <w:br w:type="page"/>
      </w:r>
    </w:p>
    <w:p>
      <w:pPr>
        <w:spacing w:line="360" w:lineRule="auto"/>
        <w:jc w:val="center"/>
        <w:rPr>
          <w:rFonts w:ascii="黑体" w:hAnsi="黑体" w:eastAsia="黑体" w:cs="仿宋"/>
          <w:sz w:val="36"/>
          <w:szCs w:val="36"/>
        </w:rPr>
      </w:pPr>
      <w:r>
        <w:rPr>
          <w:rFonts w:hint="eastAsia" w:ascii="黑体" w:hAnsi="黑体" w:eastAsia="黑体" w:cs="仿宋"/>
          <w:sz w:val="36"/>
          <w:szCs w:val="36"/>
          <w:lang w:eastAsia="zh-CN"/>
        </w:rPr>
        <w:t>七</w:t>
      </w:r>
      <w:r>
        <w:rPr>
          <w:rFonts w:hint="eastAsia" w:ascii="黑体" w:hAnsi="黑体" w:eastAsia="黑体" w:cs="仿宋"/>
          <w:sz w:val="36"/>
          <w:szCs w:val="36"/>
        </w:rPr>
        <w:t>、其他资料</w:t>
      </w:r>
    </w:p>
    <w:p>
      <w:pPr>
        <w:adjustRightInd w:val="0"/>
        <w:snapToGrid w:val="0"/>
        <w:spacing w:line="360" w:lineRule="auto"/>
        <w:ind w:left="420" w:leftChars="200"/>
        <w:jc w:val="both"/>
        <w:rPr>
          <w:rFonts w:cs="仿宋" w:asciiTheme="minorEastAsia" w:hAnsiTheme="minorEastAsia" w:eastAsiaTheme="minorEastAsia"/>
          <w:sz w:val="24"/>
        </w:rPr>
      </w:pPr>
    </w:p>
    <w:p>
      <w:pPr>
        <w:adjustRightInd w:val="0"/>
        <w:snapToGrid w:val="0"/>
        <w:spacing w:line="360" w:lineRule="auto"/>
        <w:ind w:left="420" w:leftChars="200"/>
        <w:jc w:val="center"/>
        <w:rPr>
          <w:rFonts w:cs="仿宋" w:asciiTheme="minorEastAsia" w:hAnsiTheme="minorEastAsia" w:eastAsiaTheme="minorEastAsia"/>
          <w:sz w:val="24"/>
        </w:rPr>
      </w:pPr>
      <w:r>
        <w:rPr>
          <w:rFonts w:hint="eastAsia" w:cs="仿宋" w:asciiTheme="minorEastAsia" w:hAnsiTheme="minorEastAsia" w:eastAsiaTheme="minorEastAsia"/>
          <w:sz w:val="24"/>
        </w:rPr>
        <w:t>供应商需提交的其他资料。</w:t>
      </w:r>
    </w:p>
    <w:p>
      <w:pPr>
        <w:spacing w:line="360" w:lineRule="auto"/>
        <w:jc w:val="both"/>
        <w:rPr>
          <w:rFonts w:asciiTheme="minorEastAsia" w:hAnsiTheme="minorEastAsia" w:eastAsiaTheme="minorEastAsia"/>
          <w:sz w:val="24"/>
        </w:rPr>
      </w:pPr>
    </w:p>
    <w:sectPr>
      <w:footerReference r:id="rId5" w:type="default"/>
      <w:pgSz w:w="11906" w:h="16838"/>
      <w:pgMar w:top="1440" w:right="1080" w:bottom="1440" w:left="1080" w:header="851" w:footer="1344"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auto"/>
    <w:pitch w:val="default"/>
    <w:sig w:usb0="E1002EFF" w:usb1="C000605B" w:usb2="00000029" w:usb3="00000000" w:csb0="200101FF" w:csb1="20280000"/>
  </w:font>
  <w:font w:name="方正小标宋_GBK">
    <w:altName w:val="微软雅黑"/>
    <w:panose1 w:val="02000000000000000000"/>
    <w:charset w:val="86"/>
    <w:family w:val="auto"/>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61331"/>
    </w:sdtPr>
    <w:sdtEndPr>
      <w:rPr>
        <w:sz w:val="20"/>
      </w:rPr>
    </w:sdtEndPr>
    <w:sdtContent>
      <w:p>
        <w:pPr>
          <w:pStyle w:val="21"/>
          <w:spacing w:before="120" w:after="120"/>
          <w:jc w:val="center"/>
        </w:pPr>
        <w:r>
          <w:rPr>
            <w:sz w:val="20"/>
          </w:rPr>
          <w:fldChar w:fldCharType="begin"/>
        </w:r>
        <w:r>
          <w:rPr>
            <w:sz w:val="20"/>
          </w:rPr>
          <w:instrText xml:space="preserve"> PAGE   \* MERGEFORMAT </w:instrText>
        </w:r>
        <w:r>
          <w:rPr>
            <w:sz w:val="20"/>
          </w:rPr>
          <w:fldChar w:fldCharType="separate"/>
        </w:r>
        <w:r>
          <w:rPr>
            <w:sz w:val="20"/>
            <w:lang w:val="zh-CN"/>
          </w:rPr>
          <w:t>2</w:t>
        </w:r>
        <w:r>
          <w:rPr>
            <w:sz w:val="20"/>
          </w:rPr>
          <w:fldChar w:fldCharType="end"/>
        </w:r>
      </w:p>
    </w:sdtContent>
  </w:sdt>
  <w:p>
    <w:pPr>
      <w:pStyle w:val="2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3F2BA1"/>
    <w:multiLevelType w:val="singleLevel"/>
    <w:tmpl w:val="9E3F2BA1"/>
    <w:lvl w:ilvl="0" w:tentative="0">
      <w:start w:val="1"/>
      <w:numFmt w:val="chineseCounting"/>
      <w:suff w:val="nothing"/>
      <w:lvlText w:val="%1、"/>
      <w:lvlJc w:val="left"/>
      <w:rPr>
        <w:rFonts w:hint="eastAsia"/>
      </w:rPr>
    </w:lvl>
  </w:abstractNum>
  <w:abstractNum w:abstractNumId="1">
    <w:nsid w:val="B74919AA"/>
    <w:multiLevelType w:val="singleLevel"/>
    <w:tmpl w:val="B74919AA"/>
    <w:lvl w:ilvl="0" w:tentative="0">
      <w:start w:val="2"/>
      <w:numFmt w:val="chineseCounting"/>
      <w:suff w:val="nothing"/>
      <w:lvlText w:val="（%1）"/>
      <w:lvlJc w:val="left"/>
      <w:rPr>
        <w:rFonts w:hint="eastAsia"/>
      </w:rPr>
    </w:lvl>
  </w:abstractNum>
  <w:abstractNum w:abstractNumId="2">
    <w:nsid w:val="BE15A2A9"/>
    <w:multiLevelType w:val="singleLevel"/>
    <w:tmpl w:val="BE15A2A9"/>
    <w:lvl w:ilvl="0" w:tentative="0">
      <w:start w:val="2"/>
      <w:numFmt w:val="chineseCounting"/>
      <w:suff w:val="nothing"/>
      <w:lvlText w:val="（%1）"/>
      <w:lvlJc w:val="left"/>
      <w:rPr>
        <w:rFonts w:hint="eastAsia"/>
      </w:rPr>
    </w:lvl>
  </w:abstractNum>
  <w:abstractNum w:abstractNumId="3">
    <w:nsid w:val="CD9086DE"/>
    <w:multiLevelType w:val="singleLevel"/>
    <w:tmpl w:val="CD9086DE"/>
    <w:lvl w:ilvl="0" w:tentative="0">
      <w:start w:val="1"/>
      <w:numFmt w:val="decimal"/>
      <w:lvlText w:val="%1."/>
      <w:lvlJc w:val="left"/>
      <w:pPr>
        <w:tabs>
          <w:tab w:val="left" w:pos="312"/>
        </w:tabs>
      </w:pPr>
      <w:rPr>
        <w:rFonts w:hint="default"/>
        <w:b/>
        <w:bCs/>
      </w:rPr>
    </w:lvl>
  </w:abstractNum>
  <w:abstractNum w:abstractNumId="4">
    <w:nsid w:val="DBA4F26E"/>
    <w:multiLevelType w:val="singleLevel"/>
    <w:tmpl w:val="DBA4F26E"/>
    <w:lvl w:ilvl="0" w:tentative="0">
      <w:start w:val="1"/>
      <w:numFmt w:val="decimal"/>
      <w:suff w:val="nothing"/>
      <w:lvlText w:val="（%1）"/>
      <w:lvlJc w:val="left"/>
    </w:lvl>
  </w:abstractNum>
  <w:abstractNum w:abstractNumId="5">
    <w:nsid w:val="03ECED67"/>
    <w:multiLevelType w:val="singleLevel"/>
    <w:tmpl w:val="03ECED67"/>
    <w:lvl w:ilvl="0" w:tentative="0">
      <w:start w:val="4"/>
      <w:numFmt w:val="decimal"/>
      <w:lvlText w:val="%1."/>
      <w:lvlJc w:val="left"/>
      <w:pPr>
        <w:tabs>
          <w:tab w:val="left" w:pos="312"/>
        </w:tabs>
      </w:pPr>
    </w:lvl>
  </w:abstractNum>
  <w:abstractNum w:abstractNumId="6">
    <w:nsid w:val="1F6DBE5D"/>
    <w:multiLevelType w:val="singleLevel"/>
    <w:tmpl w:val="1F6DBE5D"/>
    <w:lvl w:ilvl="0" w:tentative="0">
      <w:start w:val="1"/>
      <w:numFmt w:val="decimal"/>
      <w:lvlText w:val="%1."/>
      <w:lvlJc w:val="left"/>
      <w:pPr>
        <w:tabs>
          <w:tab w:val="left" w:pos="312"/>
        </w:tabs>
      </w:pPr>
    </w:lvl>
  </w:abstractNum>
  <w:abstractNum w:abstractNumId="7">
    <w:nsid w:val="3601A173"/>
    <w:multiLevelType w:val="singleLevel"/>
    <w:tmpl w:val="3601A173"/>
    <w:lvl w:ilvl="0" w:tentative="0">
      <w:start w:val="1"/>
      <w:numFmt w:val="chineseCounting"/>
      <w:suff w:val="nothing"/>
      <w:lvlText w:val="%1、"/>
      <w:lvlJc w:val="left"/>
      <w:rPr>
        <w:rFonts w:hint="eastAsia"/>
      </w:rPr>
    </w:lvl>
  </w:abstractNum>
  <w:abstractNum w:abstractNumId="8">
    <w:nsid w:val="4D7B68E3"/>
    <w:multiLevelType w:val="singleLevel"/>
    <w:tmpl w:val="4D7B68E3"/>
    <w:lvl w:ilvl="0" w:tentative="0">
      <w:start w:val="1"/>
      <w:numFmt w:val="decimal"/>
      <w:suff w:val="nothing"/>
      <w:lvlText w:val="%1、"/>
      <w:lvlJc w:val="left"/>
    </w:lvl>
  </w:abstractNum>
  <w:abstractNum w:abstractNumId="9">
    <w:nsid w:val="66D66DB2"/>
    <w:multiLevelType w:val="multilevel"/>
    <w:tmpl w:val="66D66DB2"/>
    <w:lvl w:ilvl="0" w:tentative="0">
      <w:start w:val="1"/>
      <w:numFmt w:val="japaneseCounting"/>
      <w:lvlText w:val="第%1章"/>
      <w:lvlJc w:val="left"/>
      <w:pPr>
        <w:ind w:left="1785" w:hanging="178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9"/>
  </w:num>
  <w:num w:numId="2">
    <w:abstractNumId w:val="4"/>
  </w:num>
  <w:num w:numId="3">
    <w:abstractNumId w:val="3"/>
  </w:num>
  <w:num w:numId="4">
    <w:abstractNumId w:val="0"/>
  </w:num>
  <w:num w:numId="5">
    <w:abstractNumId w:val="1"/>
  </w:num>
  <w:num w:numId="6">
    <w:abstractNumId w:val="8"/>
  </w:num>
  <w:num w:numId="7">
    <w:abstractNumId w:val="7"/>
  </w:num>
  <w:num w:numId="8">
    <w:abstractNumId w:val="5"/>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dit="trackedChanges" w:formatting="1" w:enforcement="0"/>
  <w:defaultTabStop w:val="418"/>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NiZTJkMTI5N2U4MGJiZDRiODkxNWM3MWY3YzEwNGEifQ=="/>
  </w:docVars>
  <w:rsids>
    <w:rsidRoot w:val="00124EA9"/>
    <w:rsid w:val="000021E0"/>
    <w:rsid w:val="00002637"/>
    <w:rsid w:val="00004047"/>
    <w:rsid w:val="00010F56"/>
    <w:rsid w:val="00024612"/>
    <w:rsid w:val="00044051"/>
    <w:rsid w:val="00045372"/>
    <w:rsid w:val="00045996"/>
    <w:rsid w:val="00053E1B"/>
    <w:rsid w:val="00077817"/>
    <w:rsid w:val="00080B47"/>
    <w:rsid w:val="000A0047"/>
    <w:rsid w:val="000A7926"/>
    <w:rsid w:val="000B4936"/>
    <w:rsid w:val="000C4E44"/>
    <w:rsid w:val="000C5689"/>
    <w:rsid w:val="000D3A07"/>
    <w:rsid w:val="000E5829"/>
    <w:rsid w:val="000F2F60"/>
    <w:rsid w:val="000F3D59"/>
    <w:rsid w:val="000F65C5"/>
    <w:rsid w:val="00101210"/>
    <w:rsid w:val="00124EA9"/>
    <w:rsid w:val="00133753"/>
    <w:rsid w:val="00141200"/>
    <w:rsid w:val="001421A1"/>
    <w:rsid w:val="0014231F"/>
    <w:rsid w:val="001429F5"/>
    <w:rsid w:val="00144A0B"/>
    <w:rsid w:val="00155F5F"/>
    <w:rsid w:val="0016577A"/>
    <w:rsid w:val="00172E5F"/>
    <w:rsid w:val="00175066"/>
    <w:rsid w:val="00186D78"/>
    <w:rsid w:val="001A1831"/>
    <w:rsid w:val="001A77A4"/>
    <w:rsid w:val="001B2C90"/>
    <w:rsid w:val="001B336A"/>
    <w:rsid w:val="001D03F9"/>
    <w:rsid w:val="001F28D4"/>
    <w:rsid w:val="001F55EE"/>
    <w:rsid w:val="00200C8B"/>
    <w:rsid w:val="0020642B"/>
    <w:rsid w:val="00210B19"/>
    <w:rsid w:val="0021628B"/>
    <w:rsid w:val="00240105"/>
    <w:rsid w:val="00244E9B"/>
    <w:rsid w:val="0026094B"/>
    <w:rsid w:val="00281C9C"/>
    <w:rsid w:val="002832EF"/>
    <w:rsid w:val="0028390B"/>
    <w:rsid w:val="00292A27"/>
    <w:rsid w:val="002A13A6"/>
    <w:rsid w:val="002A3646"/>
    <w:rsid w:val="002A69B8"/>
    <w:rsid w:val="002B225E"/>
    <w:rsid w:val="002B7B11"/>
    <w:rsid w:val="002D3DCC"/>
    <w:rsid w:val="002D460A"/>
    <w:rsid w:val="002E1D5F"/>
    <w:rsid w:val="002F4C12"/>
    <w:rsid w:val="0031048F"/>
    <w:rsid w:val="003220EE"/>
    <w:rsid w:val="003276E9"/>
    <w:rsid w:val="00333AC7"/>
    <w:rsid w:val="003346E3"/>
    <w:rsid w:val="00335C6C"/>
    <w:rsid w:val="00340982"/>
    <w:rsid w:val="00341BE1"/>
    <w:rsid w:val="00343219"/>
    <w:rsid w:val="003536C1"/>
    <w:rsid w:val="00371495"/>
    <w:rsid w:val="00392340"/>
    <w:rsid w:val="003A008A"/>
    <w:rsid w:val="003A21A4"/>
    <w:rsid w:val="003A35E6"/>
    <w:rsid w:val="003A47A2"/>
    <w:rsid w:val="003A7BE3"/>
    <w:rsid w:val="003B1B7D"/>
    <w:rsid w:val="003C0E8A"/>
    <w:rsid w:val="003C71AC"/>
    <w:rsid w:val="003D21CA"/>
    <w:rsid w:val="003E7A6F"/>
    <w:rsid w:val="004179C4"/>
    <w:rsid w:val="004212E9"/>
    <w:rsid w:val="00445025"/>
    <w:rsid w:val="004477E9"/>
    <w:rsid w:val="004528FC"/>
    <w:rsid w:val="004529AE"/>
    <w:rsid w:val="00464986"/>
    <w:rsid w:val="00470510"/>
    <w:rsid w:val="00474349"/>
    <w:rsid w:val="00477005"/>
    <w:rsid w:val="00480E54"/>
    <w:rsid w:val="00482A85"/>
    <w:rsid w:val="0048561B"/>
    <w:rsid w:val="00494772"/>
    <w:rsid w:val="004A6BC6"/>
    <w:rsid w:val="004B2465"/>
    <w:rsid w:val="004B24C9"/>
    <w:rsid w:val="004B3E4A"/>
    <w:rsid w:val="004D1DCD"/>
    <w:rsid w:val="004D2DC8"/>
    <w:rsid w:val="004D702E"/>
    <w:rsid w:val="004F03C7"/>
    <w:rsid w:val="004F1CF3"/>
    <w:rsid w:val="004F7BD5"/>
    <w:rsid w:val="004F7F0C"/>
    <w:rsid w:val="0050258D"/>
    <w:rsid w:val="0051116B"/>
    <w:rsid w:val="00514DA0"/>
    <w:rsid w:val="00527EEC"/>
    <w:rsid w:val="005307B3"/>
    <w:rsid w:val="005458F8"/>
    <w:rsid w:val="0054718F"/>
    <w:rsid w:val="0055203E"/>
    <w:rsid w:val="0057297F"/>
    <w:rsid w:val="0057563C"/>
    <w:rsid w:val="00580488"/>
    <w:rsid w:val="0058176A"/>
    <w:rsid w:val="005864F4"/>
    <w:rsid w:val="005932FF"/>
    <w:rsid w:val="005A24DF"/>
    <w:rsid w:val="005A70E0"/>
    <w:rsid w:val="005B251E"/>
    <w:rsid w:val="005C4BCE"/>
    <w:rsid w:val="005E5529"/>
    <w:rsid w:val="005F29AC"/>
    <w:rsid w:val="005F3C29"/>
    <w:rsid w:val="005F499C"/>
    <w:rsid w:val="00602185"/>
    <w:rsid w:val="00612206"/>
    <w:rsid w:val="00617F38"/>
    <w:rsid w:val="006417A4"/>
    <w:rsid w:val="006435FD"/>
    <w:rsid w:val="00645395"/>
    <w:rsid w:val="0065638A"/>
    <w:rsid w:val="00656CED"/>
    <w:rsid w:val="00660D70"/>
    <w:rsid w:val="00665B3C"/>
    <w:rsid w:val="00673382"/>
    <w:rsid w:val="00676BDB"/>
    <w:rsid w:val="00686532"/>
    <w:rsid w:val="00690B7C"/>
    <w:rsid w:val="006A12CE"/>
    <w:rsid w:val="006A499F"/>
    <w:rsid w:val="006B1EC2"/>
    <w:rsid w:val="006B3F31"/>
    <w:rsid w:val="006C735F"/>
    <w:rsid w:val="006D3E72"/>
    <w:rsid w:val="006E037A"/>
    <w:rsid w:val="006E0909"/>
    <w:rsid w:val="006E37CB"/>
    <w:rsid w:val="006E4993"/>
    <w:rsid w:val="006E5C39"/>
    <w:rsid w:val="00702A69"/>
    <w:rsid w:val="007265BE"/>
    <w:rsid w:val="00734D60"/>
    <w:rsid w:val="007555FC"/>
    <w:rsid w:val="007623DE"/>
    <w:rsid w:val="00767FCD"/>
    <w:rsid w:val="00770FF3"/>
    <w:rsid w:val="00771629"/>
    <w:rsid w:val="00773441"/>
    <w:rsid w:val="00773E3D"/>
    <w:rsid w:val="00784672"/>
    <w:rsid w:val="00784F8A"/>
    <w:rsid w:val="00785C21"/>
    <w:rsid w:val="007964EF"/>
    <w:rsid w:val="007C2355"/>
    <w:rsid w:val="007C74E8"/>
    <w:rsid w:val="007D0497"/>
    <w:rsid w:val="007D29D4"/>
    <w:rsid w:val="007D3081"/>
    <w:rsid w:val="007E1F23"/>
    <w:rsid w:val="007F3D4A"/>
    <w:rsid w:val="0080745B"/>
    <w:rsid w:val="00822A51"/>
    <w:rsid w:val="00824B55"/>
    <w:rsid w:val="00855A14"/>
    <w:rsid w:val="00867D79"/>
    <w:rsid w:val="008705DF"/>
    <w:rsid w:val="008762E6"/>
    <w:rsid w:val="00883782"/>
    <w:rsid w:val="00892349"/>
    <w:rsid w:val="00892DCC"/>
    <w:rsid w:val="008933B7"/>
    <w:rsid w:val="00896688"/>
    <w:rsid w:val="008A4531"/>
    <w:rsid w:val="008A6664"/>
    <w:rsid w:val="008B2D72"/>
    <w:rsid w:val="008C623B"/>
    <w:rsid w:val="008F6B51"/>
    <w:rsid w:val="0090589A"/>
    <w:rsid w:val="009315C2"/>
    <w:rsid w:val="00935E41"/>
    <w:rsid w:val="00935ED2"/>
    <w:rsid w:val="00954F74"/>
    <w:rsid w:val="00955643"/>
    <w:rsid w:val="009573B9"/>
    <w:rsid w:val="00965E94"/>
    <w:rsid w:val="00983877"/>
    <w:rsid w:val="009A1BD2"/>
    <w:rsid w:val="009A24B1"/>
    <w:rsid w:val="009B084E"/>
    <w:rsid w:val="009B5405"/>
    <w:rsid w:val="009B626F"/>
    <w:rsid w:val="009B66AE"/>
    <w:rsid w:val="00A02DDD"/>
    <w:rsid w:val="00A12741"/>
    <w:rsid w:val="00A15750"/>
    <w:rsid w:val="00A2148B"/>
    <w:rsid w:val="00A2462C"/>
    <w:rsid w:val="00A27204"/>
    <w:rsid w:val="00A33D67"/>
    <w:rsid w:val="00A3767B"/>
    <w:rsid w:val="00A41388"/>
    <w:rsid w:val="00A477C0"/>
    <w:rsid w:val="00A507DC"/>
    <w:rsid w:val="00A54E02"/>
    <w:rsid w:val="00A67EC8"/>
    <w:rsid w:val="00A81F80"/>
    <w:rsid w:val="00A868EF"/>
    <w:rsid w:val="00A906E2"/>
    <w:rsid w:val="00AA0F15"/>
    <w:rsid w:val="00AD2A48"/>
    <w:rsid w:val="00AD2C8A"/>
    <w:rsid w:val="00AD6819"/>
    <w:rsid w:val="00AE15F3"/>
    <w:rsid w:val="00AF4CC2"/>
    <w:rsid w:val="00B01BCC"/>
    <w:rsid w:val="00B25D89"/>
    <w:rsid w:val="00B3664B"/>
    <w:rsid w:val="00B439A9"/>
    <w:rsid w:val="00B4446C"/>
    <w:rsid w:val="00B60605"/>
    <w:rsid w:val="00B64A25"/>
    <w:rsid w:val="00B6591E"/>
    <w:rsid w:val="00B66C84"/>
    <w:rsid w:val="00B80BE7"/>
    <w:rsid w:val="00B82043"/>
    <w:rsid w:val="00B91731"/>
    <w:rsid w:val="00B9193D"/>
    <w:rsid w:val="00B92BED"/>
    <w:rsid w:val="00B938D9"/>
    <w:rsid w:val="00B95169"/>
    <w:rsid w:val="00BA4291"/>
    <w:rsid w:val="00BA6815"/>
    <w:rsid w:val="00BA6DC7"/>
    <w:rsid w:val="00BA783A"/>
    <w:rsid w:val="00BB00AF"/>
    <w:rsid w:val="00BB1B83"/>
    <w:rsid w:val="00BB53FF"/>
    <w:rsid w:val="00BC08B5"/>
    <w:rsid w:val="00BC5446"/>
    <w:rsid w:val="00BD7A21"/>
    <w:rsid w:val="00BF2669"/>
    <w:rsid w:val="00C03C07"/>
    <w:rsid w:val="00C12666"/>
    <w:rsid w:val="00C14B63"/>
    <w:rsid w:val="00C16814"/>
    <w:rsid w:val="00C22565"/>
    <w:rsid w:val="00C52E06"/>
    <w:rsid w:val="00C53A90"/>
    <w:rsid w:val="00C54AC5"/>
    <w:rsid w:val="00C7182C"/>
    <w:rsid w:val="00C80A31"/>
    <w:rsid w:val="00C938B5"/>
    <w:rsid w:val="00C94DBF"/>
    <w:rsid w:val="00CB2271"/>
    <w:rsid w:val="00CB35D3"/>
    <w:rsid w:val="00CE020B"/>
    <w:rsid w:val="00CE71D2"/>
    <w:rsid w:val="00CE7226"/>
    <w:rsid w:val="00CE7D8E"/>
    <w:rsid w:val="00CF36EE"/>
    <w:rsid w:val="00D1160E"/>
    <w:rsid w:val="00D1328D"/>
    <w:rsid w:val="00D26E74"/>
    <w:rsid w:val="00D27461"/>
    <w:rsid w:val="00D30D7D"/>
    <w:rsid w:val="00D32AD3"/>
    <w:rsid w:val="00D35B47"/>
    <w:rsid w:val="00D44DE9"/>
    <w:rsid w:val="00D4514A"/>
    <w:rsid w:val="00D52D42"/>
    <w:rsid w:val="00D5313A"/>
    <w:rsid w:val="00D56D4E"/>
    <w:rsid w:val="00D812B2"/>
    <w:rsid w:val="00D841AD"/>
    <w:rsid w:val="00D86B1B"/>
    <w:rsid w:val="00D90F37"/>
    <w:rsid w:val="00D92EB2"/>
    <w:rsid w:val="00D962D6"/>
    <w:rsid w:val="00DA2E85"/>
    <w:rsid w:val="00DA3A70"/>
    <w:rsid w:val="00DA6572"/>
    <w:rsid w:val="00DB2007"/>
    <w:rsid w:val="00DC3790"/>
    <w:rsid w:val="00DC758D"/>
    <w:rsid w:val="00DD03AC"/>
    <w:rsid w:val="00DD081E"/>
    <w:rsid w:val="00DD63AD"/>
    <w:rsid w:val="00DD7197"/>
    <w:rsid w:val="00DF2B35"/>
    <w:rsid w:val="00E006FA"/>
    <w:rsid w:val="00E07092"/>
    <w:rsid w:val="00E10A95"/>
    <w:rsid w:val="00E25112"/>
    <w:rsid w:val="00E263FD"/>
    <w:rsid w:val="00E30201"/>
    <w:rsid w:val="00E44E6A"/>
    <w:rsid w:val="00E5145F"/>
    <w:rsid w:val="00E5459C"/>
    <w:rsid w:val="00E61B4A"/>
    <w:rsid w:val="00E65DCA"/>
    <w:rsid w:val="00E828A3"/>
    <w:rsid w:val="00E839E1"/>
    <w:rsid w:val="00E8703F"/>
    <w:rsid w:val="00EA3253"/>
    <w:rsid w:val="00EB3032"/>
    <w:rsid w:val="00EB36F8"/>
    <w:rsid w:val="00EB3D32"/>
    <w:rsid w:val="00EC1A38"/>
    <w:rsid w:val="00EC394D"/>
    <w:rsid w:val="00EC5AF3"/>
    <w:rsid w:val="00EE75AA"/>
    <w:rsid w:val="00F014DF"/>
    <w:rsid w:val="00F067FF"/>
    <w:rsid w:val="00F138CF"/>
    <w:rsid w:val="00F17C9D"/>
    <w:rsid w:val="00F31726"/>
    <w:rsid w:val="00F40991"/>
    <w:rsid w:val="00F449A4"/>
    <w:rsid w:val="00F51761"/>
    <w:rsid w:val="00F51B37"/>
    <w:rsid w:val="00F552F8"/>
    <w:rsid w:val="00F725CC"/>
    <w:rsid w:val="00F76C2C"/>
    <w:rsid w:val="00F86C0E"/>
    <w:rsid w:val="00FA688E"/>
    <w:rsid w:val="00FB7FEC"/>
    <w:rsid w:val="00FC0CDA"/>
    <w:rsid w:val="00FC2557"/>
    <w:rsid w:val="00FC3155"/>
    <w:rsid w:val="00FD0360"/>
    <w:rsid w:val="00FD4D0F"/>
    <w:rsid w:val="00FD78D6"/>
    <w:rsid w:val="00FE3439"/>
    <w:rsid w:val="00FE5003"/>
    <w:rsid w:val="00FF43B1"/>
    <w:rsid w:val="012C2BC2"/>
    <w:rsid w:val="01AC7279"/>
    <w:rsid w:val="02036489"/>
    <w:rsid w:val="027D365A"/>
    <w:rsid w:val="05271332"/>
    <w:rsid w:val="05725EBF"/>
    <w:rsid w:val="05D477EB"/>
    <w:rsid w:val="05EF1FFE"/>
    <w:rsid w:val="06D33870"/>
    <w:rsid w:val="071C2DD7"/>
    <w:rsid w:val="07516553"/>
    <w:rsid w:val="085D6AEB"/>
    <w:rsid w:val="09C6304D"/>
    <w:rsid w:val="0AED2D32"/>
    <w:rsid w:val="0B046716"/>
    <w:rsid w:val="0C126BE9"/>
    <w:rsid w:val="0C563A9A"/>
    <w:rsid w:val="0C905B62"/>
    <w:rsid w:val="0D136A19"/>
    <w:rsid w:val="0DB759FC"/>
    <w:rsid w:val="0E0905A5"/>
    <w:rsid w:val="0E453DC6"/>
    <w:rsid w:val="0E891CDE"/>
    <w:rsid w:val="10993435"/>
    <w:rsid w:val="110A25CE"/>
    <w:rsid w:val="11496C09"/>
    <w:rsid w:val="118F7770"/>
    <w:rsid w:val="119E5E08"/>
    <w:rsid w:val="1218364A"/>
    <w:rsid w:val="128935AC"/>
    <w:rsid w:val="146934C8"/>
    <w:rsid w:val="14B97AE3"/>
    <w:rsid w:val="151676EB"/>
    <w:rsid w:val="15470047"/>
    <w:rsid w:val="16314BAD"/>
    <w:rsid w:val="1645738C"/>
    <w:rsid w:val="17594306"/>
    <w:rsid w:val="17D539F2"/>
    <w:rsid w:val="18163A09"/>
    <w:rsid w:val="19097045"/>
    <w:rsid w:val="1A19486E"/>
    <w:rsid w:val="1C1A623D"/>
    <w:rsid w:val="1D9D525C"/>
    <w:rsid w:val="1DC56BF2"/>
    <w:rsid w:val="1E1F3B60"/>
    <w:rsid w:val="1F2E0BFF"/>
    <w:rsid w:val="1FBF76D7"/>
    <w:rsid w:val="203B62F5"/>
    <w:rsid w:val="204131A1"/>
    <w:rsid w:val="212E078A"/>
    <w:rsid w:val="236C6869"/>
    <w:rsid w:val="23F84B49"/>
    <w:rsid w:val="242F2A4A"/>
    <w:rsid w:val="250315B4"/>
    <w:rsid w:val="264E6DB9"/>
    <w:rsid w:val="26A05072"/>
    <w:rsid w:val="285D0C67"/>
    <w:rsid w:val="2872440F"/>
    <w:rsid w:val="293607E6"/>
    <w:rsid w:val="29B3627F"/>
    <w:rsid w:val="2A705EA2"/>
    <w:rsid w:val="2B595843"/>
    <w:rsid w:val="2BA51DE4"/>
    <w:rsid w:val="2BF10955"/>
    <w:rsid w:val="2CC97E32"/>
    <w:rsid w:val="2E0A7A23"/>
    <w:rsid w:val="2E41641E"/>
    <w:rsid w:val="2E944985"/>
    <w:rsid w:val="2FBC1406"/>
    <w:rsid w:val="2FCF2577"/>
    <w:rsid w:val="2FD26F55"/>
    <w:rsid w:val="2FE03332"/>
    <w:rsid w:val="30096558"/>
    <w:rsid w:val="30DE2DAE"/>
    <w:rsid w:val="32756EB2"/>
    <w:rsid w:val="339248A7"/>
    <w:rsid w:val="345F1E1B"/>
    <w:rsid w:val="34874156"/>
    <w:rsid w:val="35032B89"/>
    <w:rsid w:val="357F4DCA"/>
    <w:rsid w:val="364F0848"/>
    <w:rsid w:val="367774C5"/>
    <w:rsid w:val="36F62CE1"/>
    <w:rsid w:val="371C6FC1"/>
    <w:rsid w:val="379B30ED"/>
    <w:rsid w:val="37E36BED"/>
    <w:rsid w:val="388518A8"/>
    <w:rsid w:val="3A99023D"/>
    <w:rsid w:val="3B2B40CB"/>
    <w:rsid w:val="3B8E00A7"/>
    <w:rsid w:val="3C577B7C"/>
    <w:rsid w:val="3D42082D"/>
    <w:rsid w:val="3FAE0246"/>
    <w:rsid w:val="3FB93C81"/>
    <w:rsid w:val="40510AAE"/>
    <w:rsid w:val="411E0B85"/>
    <w:rsid w:val="414D154E"/>
    <w:rsid w:val="419E1DAA"/>
    <w:rsid w:val="41D05CC3"/>
    <w:rsid w:val="41F61BE6"/>
    <w:rsid w:val="42ED2CB2"/>
    <w:rsid w:val="4316634D"/>
    <w:rsid w:val="44D14A1F"/>
    <w:rsid w:val="4503099B"/>
    <w:rsid w:val="453D7EFA"/>
    <w:rsid w:val="46480423"/>
    <w:rsid w:val="46C44BD5"/>
    <w:rsid w:val="46D060B9"/>
    <w:rsid w:val="46FD0ED7"/>
    <w:rsid w:val="47232872"/>
    <w:rsid w:val="479D098A"/>
    <w:rsid w:val="47D44A52"/>
    <w:rsid w:val="49765FAF"/>
    <w:rsid w:val="4BB73BE9"/>
    <w:rsid w:val="4BEB2031"/>
    <w:rsid w:val="4CFA195C"/>
    <w:rsid w:val="4DE42C96"/>
    <w:rsid w:val="4E292872"/>
    <w:rsid w:val="4E5F0909"/>
    <w:rsid w:val="4E6200BB"/>
    <w:rsid w:val="50203001"/>
    <w:rsid w:val="5033341B"/>
    <w:rsid w:val="528648C0"/>
    <w:rsid w:val="54D74426"/>
    <w:rsid w:val="55CC1183"/>
    <w:rsid w:val="56820D5B"/>
    <w:rsid w:val="57096D7C"/>
    <w:rsid w:val="57E449F2"/>
    <w:rsid w:val="586F3533"/>
    <w:rsid w:val="591E5940"/>
    <w:rsid w:val="59CC354B"/>
    <w:rsid w:val="5CC34962"/>
    <w:rsid w:val="5DFC1EDA"/>
    <w:rsid w:val="5E007081"/>
    <w:rsid w:val="5E0351E9"/>
    <w:rsid w:val="5E9C5AD4"/>
    <w:rsid w:val="5FC5301A"/>
    <w:rsid w:val="61706E67"/>
    <w:rsid w:val="62525166"/>
    <w:rsid w:val="62DF1230"/>
    <w:rsid w:val="630C1B0D"/>
    <w:rsid w:val="63310F09"/>
    <w:rsid w:val="63B84F56"/>
    <w:rsid w:val="63DE0FC7"/>
    <w:rsid w:val="658A450D"/>
    <w:rsid w:val="66091638"/>
    <w:rsid w:val="663E10C6"/>
    <w:rsid w:val="66915BCA"/>
    <w:rsid w:val="67DB2C51"/>
    <w:rsid w:val="681B798C"/>
    <w:rsid w:val="683420D1"/>
    <w:rsid w:val="68562B5B"/>
    <w:rsid w:val="686B311E"/>
    <w:rsid w:val="68BC1649"/>
    <w:rsid w:val="68E43F44"/>
    <w:rsid w:val="68E96D74"/>
    <w:rsid w:val="6A1F3F21"/>
    <w:rsid w:val="6AD96BB0"/>
    <w:rsid w:val="6B533C17"/>
    <w:rsid w:val="6DCF116C"/>
    <w:rsid w:val="6F3C2A7E"/>
    <w:rsid w:val="6F887A72"/>
    <w:rsid w:val="6FD45398"/>
    <w:rsid w:val="6FFE3B30"/>
    <w:rsid w:val="711C02E6"/>
    <w:rsid w:val="71A737C1"/>
    <w:rsid w:val="722666BE"/>
    <w:rsid w:val="72FA0FD7"/>
    <w:rsid w:val="73BC5AD9"/>
    <w:rsid w:val="751D0954"/>
    <w:rsid w:val="7580654E"/>
    <w:rsid w:val="764D1C01"/>
    <w:rsid w:val="767D333F"/>
    <w:rsid w:val="76811FB6"/>
    <w:rsid w:val="77291884"/>
    <w:rsid w:val="79CD482B"/>
    <w:rsid w:val="79E04A48"/>
    <w:rsid w:val="7A431165"/>
    <w:rsid w:val="7CC34D55"/>
    <w:rsid w:val="7D9D4CFC"/>
    <w:rsid w:val="7DB1356C"/>
    <w:rsid w:val="7FD73A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99" w:name="Normal Indent"/>
    <w:lsdException w:qFormat="1"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uiPriority="0" w:name="annotation reference"/>
    <w:lsdException w:uiPriority="99" w:name="line number"/>
    <w:lsdException w:qFormat="1" w:unhideWhenUsed="0" w:uiPriority="99" w:semiHidden="0" w:name="page number"/>
    <w:lsdException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qFormat="1"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exact"/>
    </w:pPr>
    <w:rPr>
      <w:rFonts w:ascii="Times New Roman" w:hAnsi="Times New Roman" w:eastAsia="宋体" w:cs="Times New Roman"/>
      <w:kern w:val="2"/>
      <w:sz w:val="21"/>
      <w:szCs w:val="24"/>
      <w:lang w:val="en-US" w:eastAsia="zh-CN" w:bidi="ar-SA"/>
    </w:rPr>
  </w:style>
  <w:style w:type="paragraph" w:styleId="4">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46"/>
    <w:qFormat/>
    <w:uiPriority w:val="0"/>
    <w:pPr>
      <w:spacing w:before="100" w:beforeAutospacing="1" w:after="100" w:afterAutospacing="1"/>
      <w:outlineLvl w:val="1"/>
    </w:pPr>
    <w:rPr>
      <w:rFonts w:ascii="宋体" w:hAnsi="宋体"/>
      <w:b/>
      <w:bCs/>
      <w:kern w:val="0"/>
      <w:sz w:val="36"/>
      <w:szCs w:val="36"/>
    </w:rPr>
  </w:style>
  <w:style w:type="paragraph" w:styleId="6">
    <w:name w:val="heading 4"/>
    <w:basedOn w:val="1"/>
    <w:next w:val="1"/>
    <w:link w:val="181"/>
    <w:semiHidden/>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79"/>
    <w:semiHidden/>
    <w:unhideWhenUsed/>
    <w:qFormat/>
    <w:uiPriority w:val="99"/>
    <w:pPr>
      <w:spacing w:after="120"/>
    </w:pPr>
  </w:style>
  <w:style w:type="paragraph" w:customStyle="1" w:styleId="3">
    <w:name w:val="Default"/>
    <w:basedOn w:val="1"/>
    <w:qFormat/>
    <w:uiPriority w:val="0"/>
    <w:pPr>
      <w:widowControl w:val="0"/>
      <w:autoSpaceDE w:val="0"/>
      <w:autoSpaceDN w:val="0"/>
      <w:adjustRightInd w:val="0"/>
      <w:spacing w:line="240" w:lineRule="auto"/>
    </w:pPr>
    <w:rPr>
      <w:rFonts w:ascii="黑体" w:hAnsi="黑体" w:eastAsia="黑体" w:cs="宋体"/>
      <w:kern w:val="0"/>
      <w:sz w:val="24"/>
    </w:rPr>
  </w:style>
  <w:style w:type="paragraph" w:styleId="7">
    <w:name w:val="index 8"/>
    <w:basedOn w:val="1"/>
    <w:next w:val="1"/>
    <w:qFormat/>
    <w:uiPriority w:val="0"/>
    <w:pPr>
      <w:ind w:left="1680" w:hanging="210"/>
    </w:pPr>
    <w:rPr>
      <w:rFonts w:ascii="Calibri" w:hAnsi="Calibri"/>
      <w:sz w:val="20"/>
      <w:szCs w:val="20"/>
    </w:rPr>
  </w:style>
  <w:style w:type="paragraph" w:styleId="8">
    <w:name w:val="caption"/>
    <w:basedOn w:val="1"/>
    <w:next w:val="1"/>
    <w:qFormat/>
    <w:uiPriority w:val="0"/>
    <w:pPr>
      <w:spacing w:before="152" w:after="160"/>
    </w:pPr>
    <w:rPr>
      <w:rFonts w:ascii="Arial" w:hAnsi="Arial" w:eastAsia="黑体" w:cs="Arial"/>
      <w:sz w:val="20"/>
      <w:szCs w:val="20"/>
    </w:rPr>
  </w:style>
  <w:style w:type="paragraph" w:styleId="9">
    <w:name w:val="index 5"/>
    <w:basedOn w:val="1"/>
    <w:next w:val="1"/>
    <w:qFormat/>
    <w:uiPriority w:val="0"/>
    <w:pPr>
      <w:ind w:left="1050" w:hanging="210"/>
    </w:pPr>
    <w:rPr>
      <w:rFonts w:ascii="Calibri" w:hAnsi="Calibri"/>
      <w:sz w:val="20"/>
      <w:szCs w:val="20"/>
    </w:rPr>
  </w:style>
  <w:style w:type="paragraph" w:styleId="10">
    <w:name w:val="Document Map"/>
    <w:basedOn w:val="1"/>
    <w:link w:val="166"/>
    <w:semiHidden/>
    <w:qFormat/>
    <w:uiPriority w:val="0"/>
    <w:pPr>
      <w:shd w:val="clear" w:color="auto" w:fill="000080"/>
    </w:pPr>
    <w:rPr>
      <w:rFonts w:asciiTheme="minorHAnsi" w:hAnsiTheme="minorHAnsi" w:eastAsiaTheme="minorEastAsia" w:cstheme="minorBidi"/>
    </w:rPr>
  </w:style>
  <w:style w:type="paragraph" w:styleId="11">
    <w:name w:val="annotation text"/>
    <w:basedOn w:val="1"/>
    <w:link w:val="163"/>
    <w:semiHidden/>
    <w:qFormat/>
    <w:uiPriority w:val="0"/>
    <w:rPr>
      <w:rFonts w:asciiTheme="minorHAnsi" w:hAnsiTheme="minorHAnsi" w:eastAsiaTheme="minorEastAsia" w:cstheme="minorBidi"/>
    </w:rPr>
  </w:style>
  <w:style w:type="paragraph" w:styleId="12">
    <w:name w:val="index 6"/>
    <w:basedOn w:val="1"/>
    <w:next w:val="1"/>
    <w:qFormat/>
    <w:uiPriority w:val="0"/>
    <w:pPr>
      <w:ind w:left="1260" w:hanging="210"/>
    </w:pPr>
    <w:rPr>
      <w:rFonts w:ascii="Calibri" w:hAnsi="Calibri"/>
      <w:sz w:val="20"/>
      <w:szCs w:val="20"/>
    </w:rPr>
  </w:style>
  <w:style w:type="paragraph" w:styleId="13">
    <w:name w:val="Body Text 3"/>
    <w:basedOn w:val="1"/>
    <w:link w:val="174"/>
    <w:semiHidden/>
    <w:unhideWhenUsed/>
    <w:qFormat/>
    <w:uiPriority w:val="99"/>
    <w:pPr>
      <w:spacing w:after="120"/>
    </w:pPr>
    <w:rPr>
      <w:sz w:val="16"/>
      <w:szCs w:val="16"/>
    </w:rPr>
  </w:style>
  <w:style w:type="paragraph" w:styleId="14">
    <w:name w:val="index 4"/>
    <w:basedOn w:val="1"/>
    <w:next w:val="1"/>
    <w:qFormat/>
    <w:uiPriority w:val="0"/>
    <w:pPr>
      <w:ind w:left="840" w:hanging="210"/>
    </w:pPr>
    <w:rPr>
      <w:rFonts w:ascii="Calibri" w:hAnsi="Calibri"/>
      <w:sz w:val="20"/>
      <w:szCs w:val="20"/>
    </w:rPr>
  </w:style>
  <w:style w:type="paragraph" w:styleId="15">
    <w:name w:val="Plain Text"/>
    <w:basedOn w:val="1"/>
    <w:link w:val="177"/>
    <w:unhideWhenUsed/>
    <w:qFormat/>
    <w:uiPriority w:val="99"/>
    <w:pPr>
      <w:widowControl w:val="0"/>
      <w:spacing w:line="240" w:lineRule="auto"/>
      <w:jc w:val="both"/>
    </w:pPr>
    <w:rPr>
      <w:rFonts w:ascii="宋体" w:hAnsi="Courier New" w:cs="Courier New"/>
      <w:szCs w:val="21"/>
    </w:rPr>
  </w:style>
  <w:style w:type="paragraph" w:styleId="16">
    <w:name w:val="index 3"/>
    <w:basedOn w:val="1"/>
    <w:next w:val="1"/>
    <w:qFormat/>
    <w:uiPriority w:val="0"/>
    <w:pPr>
      <w:ind w:left="630" w:hanging="210"/>
    </w:pPr>
    <w:rPr>
      <w:rFonts w:ascii="Calibri" w:hAnsi="Calibri"/>
      <w:sz w:val="20"/>
      <w:szCs w:val="20"/>
    </w:rPr>
  </w:style>
  <w:style w:type="paragraph" w:styleId="17">
    <w:name w:val="Date"/>
    <w:basedOn w:val="1"/>
    <w:next w:val="1"/>
    <w:link w:val="165"/>
    <w:qFormat/>
    <w:uiPriority w:val="99"/>
    <w:pPr>
      <w:ind w:left="100" w:leftChars="2500"/>
    </w:pPr>
    <w:rPr>
      <w:rFonts w:asciiTheme="minorHAnsi" w:hAnsiTheme="minorHAnsi" w:eastAsiaTheme="minorEastAsia" w:cstheme="minorBidi"/>
    </w:rPr>
  </w:style>
  <w:style w:type="paragraph" w:styleId="18">
    <w:name w:val="Body Text Indent 2"/>
    <w:basedOn w:val="1"/>
    <w:link w:val="155"/>
    <w:qFormat/>
    <w:uiPriority w:val="99"/>
    <w:pPr>
      <w:spacing w:after="120" w:line="480" w:lineRule="auto"/>
      <w:ind w:left="420" w:leftChars="200"/>
    </w:pPr>
    <w:rPr>
      <w:rFonts w:asciiTheme="minorHAnsi" w:hAnsiTheme="minorHAnsi" w:eastAsiaTheme="minorEastAsia" w:cstheme="minorBidi"/>
    </w:rPr>
  </w:style>
  <w:style w:type="paragraph" w:styleId="19">
    <w:name w:val="endnote text"/>
    <w:basedOn w:val="1"/>
    <w:link w:val="172"/>
    <w:semiHidden/>
    <w:qFormat/>
    <w:uiPriority w:val="0"/>
    <w:pPr>
      <w:snapToGrid w:val="0"/>
    </w:pPr>
    <w:rPr>
      <w:rFonts w:asciiTheme="minorHAnsi" w:hAnsiTheme="minorHAnsi" w:eastAsiaTheme="minorEastAsia" w:cstheme="minorBidi"/>
    </w:rPr>
  </w:style>
  <w:style w:type="paragraph" w:styleId="20">
    <w:name w:val="Balloon Text"/>
    <w:basedOn w:val="1"/>
    <w:link w:val="141"/>
    <w:qFormat/>
    <w:uiPriority w:val="99"/>
    <w:rPr>
      <w:rFonts w:asciiTheme="minorHAnsi" w:hAnsiTheme="minorHAnsi" w:eastAsiaTheme="minorEastAsia" w:cstheme="minorBidi"/>
      <w:sz w:val="18"/>
      <w:szCs w:val="18"/>
    </w:rPr>
  </w:style>
  <w:style w:type="paragraph" w:styleId="21">
    <w:name w:val="footer"/>
    <w:basedOn w:val="1"/>
    <w:link w:val="162"/>
    <w:qFormat/>
    <w:uiPriority w:val="99"/>
    <w:pPr>
      <w:snapToGrid w:val="0"/>
      <w:ind w:right="210" w:rightChars="100"/>
      <w:jc w:val="right"/>
    </w:pPr>
    <w:rPr>
      <w:rFonts w:asciiTheme="minorHAnsi" w:hAnsiTheme="minorHAnsi" w:eastAsiaTheme="minorEastAsia" w:cstheme="minorBidi"/>
      <w:sz w:val="18"/>
      <w:szCs w:val="18"/>
    </w:rPr>
  </w:style>
  <w:style w:type="paragraph" w:styleId="22">
    <w:name w:val="header"/>
    <w:basedOn w:val="1"/>
    <w:link w:val="144"/>
    <w:qFormat/>
    <w:uiPriority w:val="99"/>
    <w:pPr>
      <w:snapToGrid w:val="0"/>
    </w:pPr>
    <w:rPr>
      <w:rFonts w:asciiTheme="minorHAnsi" w:hAnsiTheme="minorHAnsi" w:eastAsiaTheme="minorEastAsia" w:cstheme="minorBidi"/>
      <w:sz w:val="18"/>
      <w:szCs w:val="18"/>
    </w:rPr>
  </w:style>
  <w:style w:type="paragraph" w:styleId="23">
    <w:name w:val="toc 1"/>
    <w:basedOn w:val="1"/>
    <w:next w:val="1"/>
    <w:semiHidden/>
    <w:qFormat/>
    <w:uiPriority w:val="0"/>
    <w:pPr>
      <w:tabs>
        <w:tab w:val="right" w:leader="dot" w:pos="9242"/>
      </w:tabs>
      <w:spacing w:beforeLines="25" w:afterLines="25"/>
    </w:pPr>
    <w:rPr>
      <w:rFonts w:ascii="宋体"/>
      <w:szCs w:val="21"/>
    </w:rPr>
  </w:style>
  <w:style w:type="paragraph" w:styleId="24">
    <w:name w:val="index heading"/>
    <w:basedOn w:val="1"/>
    <w:next w:val="25"/>
    <w:qFormat/>
    <w:uiPriority w:val="0"/>
    <w:pPr>
      <w:spacing w:before="120" w:after="120"/>
      <w:jc w:val="center"/>
    </w:pPr>
    <w:rPr>
      <w:rFonts w:ascii="Calibri" w:hAnsi="Calibri"/>
      <w:b/>
      <w:bCs/>
      <w:iCs/>
      <w:szCs w:val="20"/>
    </w:rPr>
  </w:style>
  <w:style w:type="paragraph" w:styleId="25">
    <w:name w:val="index 1"/>
    <w:basedOn w:val="1"/>
    <w:next w:val="1"/>
    <w:unhideWhenUsed/>
    <w:qFormat/>
    <w:uiPriority w:val="0"/>
  </w:style>
  <w:style w:type="paragraph" w:styleId="26">
    <w:name w:val="footnote text"/>
    <w:basedOn w:val="1"/>
    <w:link w:val="151"/>
    <w:qFormat/>
    <w:uiPriority w:val="0"/>
    <w:pPr>
      <w:tabs>
        <w:tab w:val="left" w:pos="0"/>
      </w:tabs>
      <w:snapToGrid w:val="0"/>
      <w:ind w:left="720" w:hanging="357"/>
    </w:pPr>
    <w:rPr>
      <w:rFonts w:ascii="宋体" w:hAnsiTheme="minorHAnsi" w:eastAsiaTheme="minorEastAsia" w:cstheme="minorBidi"/>
      <w:sz w:val="18"/>
      <w:szCs w:val="18"/>
    </w:rPr>
  </w:style>
  <w:style w:type="paragraph" w:styleId="27">
    <w:name w:val="index 7"/>
    <w:basedOn w:val="1"/>
    <w:next w:val="1"/>
    <w:qFormat/>
    <w:uiPriority w:val="0"/>
    <w:pPr>
      <w:ind w:left="1470" w:hanging="210"/>
    </w:pPr>
    <w:rPr>
      <w:rFonts w:ascii="Calibri" w:hAnsi="Calibri"/>
      <w:sz w:val="20"/>
      <w:szCs w:val="20"/>
    </w:rPr>
  </w:style>
  <w:style w:type="paragraph" w:styleId="28">
    <w:name w:val="index 9"/>
    <w:basedOn w:val="1"/>
    <w:next w:val="1"/>
    <w:qFormat/>
    <w:uiPriority w:val="0"/>
    <w:pPr>
      <w:ind w:left="1890" w:hanging="210"/>
    </w:pPr>
    <w:rPr>
      <w:rFonts w:ascii="Calibri" w:hAnsi="Calibri"/>
      <w:sz w:val="20"/>
      <w:szCs w:val="20"/>
    </w:rPr>
  </w:style>
  <w:style w:type="paragraph" w:styleId="29">
    <w:name w:val="toc 2"/>
    <w:next w:val="1"/>
    <w:qFormat/>
    <w:uiPriority w:val="39"/>
    <w:pPr>
      <w:spacing w:after="6" w:line="257" w:lineRule="auto"/>
      <w:ind w:left="430" w:right="61" w:hanging="10"/>
      <w:jc w:val="both"/>
    </w:pPr>
    <w:rPr>
      <w:rFonts w:ascii="Calibri" w:hAnsi="Calibri" w:eastAsia="Calibri" w:cs="Calibri"/>
      <w:color w:val="000000"/>
      <w:kern w:val="2"/>
      <w:sz w:val="21"/>
      <w:szCs w:val="22"/>
      <w:lang w:val="en-US" w:eastAsia="zh-CN" w:bidi="ar-SA"/>
    </w:rPr>
  </w:style>
  <w:style w:type="paragraph" w:styleId="30">
    <w:name w:val="HTML Preformatted"/>
    <w:basedOn w:val="1"/>
    <w:link w:val="149"/>
    <w:qFormat/>
    <w:uiPriority w:val="0"/>
    <w:rPr>
      <w:rFonts w:ascii="Courier New" w:hAnsi="Courier New" w:cs="Courier New" w:eastAsiaTheme="minorEastAsia"/>
      <w:szCs w:val="22"/>
    </w:rPr>
  </w:style>
  <w:style w:type="paragraph" w:styleId="31">
    <w:name w:val="Normal (Web)"/>
    <w:basedOn w:val="1"/>
    <w:unhideWhenUsed/>
    <w:qFormat/>
    <w:uiPriority w:val="99"/>
    <w:pPr>
      <w:spacing w:before="100" w:beforeAutospacing="1" w:after="100" w:afterAutospacing="1"/>
    </w:pPr>
    <w:rPr>
      <w:rFonts w:ascii="宋体" w:hAnsi="宋体" w:cs="宋体"/>
      <w:kern w:val="0"/>
      <w:sz w:val="24"/>
    </w:rPr>
  </w:style>
  <w:style w:type="paragraph" w:styleId="32">
    <w:name w:val="index 2"/>
    <w:basedOn w:val="1"/>
    <w:next w:val="1"/>
    <w:qFormat/>
    <w:uiPriority w:val="0"/>
    <w:pPr>
      <w:ind w:left="420" w:hanging="210"/>
    </w:pPr>
    <w:rPr>
      <w:rFonts w:ascii="Calibri" w:hAnsi="Calibri"/>
      <w:sz w:val="20"/>
      <w:szCs w:val="20"/>
    </w:rPr>
  </w:style>
  <w:style w:type="paragraph" w:styleId="33">
    <w:name w:val="Title"/>
    <w:basedOn w:val="1"/>
    <w:link w:val="175"/>
    <w:qFormat/>
    <w:uiPriority w:val="0"/>
    <w:pPr>
      <w:widowControl w:val="0"/>
      <w:adjustRightInd w:val="0"/>
      <w:spacing w:before="240" w:after="60" w:line="420" w:lineRule="atLeast"/>
      <w:jc w:val="center"/>
      <w:textAlignment w:val="baseline"/>
      <w:outlineLvl w:val="0"/>
    </w:pPr>
    <w:rPr>
      <w:rFonts w:ascii="Arial" w:hAnsi="Arial"/>
      <w:b/>
      <w:kern w:val="0"/>
      <w:sz w:val="32"/>
      <w:szCs w:val="20"/>
    </w:rPr>
  </w:style>
  <w:style w:type="paragraph" w:styleId="34">
    <w:name w:val="annotation subject"/>
    <w:basedOn w:val="11"/>
    <w:next w:val="11"/>
    <w:link w:val="171"/>
    <w:semiHidden/>
    <w:qFormat/>
    <w:uiPriority w:val="0"/>
    <w:rPr>
      <w:b/>
      <w:bCs/>
    </w:rPr>
  </w:style>
  <w:style w:type="paragraph" w:styleId="35">
    <w:name w:val="Body Text First Indent"/>
    <w:basedOn w:val="2"/>
    <w:qFormat/>
    <w:uiPriority w:val="0"/>
    <w:pPr>
      <w:adjustRightInd w:val="0"/>
      <w:snapToGrid w:val="0"/>
      <w:ind w:firstLine="420"/>
      <w:textAlignment w:val="baseline"/>
    </w:pPr>
    <w:rPr>
      <w:rFonts w:ascii="宋体"/>
      <w:snapToGrid w:val="0"/>
      <w:kern w:val="24"/>
      <w:sz w:val="24"/>
      <w:szCs w:val="20"/>
    </w:rPr>
  </w:style>
  <w:style w:type="table" w:styleId="37">
    <w:name w:val="Table Grid"/>
    <w:basedOn w:val="3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22"/>
    <w:rPr>
      <w:b/>
      <w:bCs/>
    </w:rPr>
  </w:style>
  <w:style w:type="character" w:styleId="40">
    <w:name w:val="page number"/>
    <w:qFormat/>
    <w:uiPriority w:val="99"/>
    <w:rPr>
      <w:rFonts w:ascii="Times New Roman" w:hAnsi="Times New Roman" w:eastAsia="宋体"/>
      <w:sz w:val="18"/>
    </w:rPr>
  </w:style>
  <w:style w:type="character" w:styleId="41">
    <w:name w:val="FollowedHyperlink"/>
    <w:qFormat/>
    <w:uiPriority w:val="0"/>
    <w:rPr>
      <w:color w:val="800080"/>
      <w:u w:val="single"/>
    </w:rPr>
  </w:style>
  <w:style w:type="character" w:styleId="42">
    <w:name w:val="Emphasis"/>
    <w:qFormat/>
    <w:uiPriority w:val="20"/>
    <w:rPr>
      <w:color w:val="CC0000"/>
    </w:rPr>
  </w:style>
  <w:style w:type="character" w:styleId="43">
    <w:name w:val="Hyperlink"/>
    <w:qFormat/>
    <w:uiPriority w:val="99"/>
    <w:rPr>
      <w:color w:val="0000FF"/>
      <w:spacing w:val="0"/>
      <w:w w:val="100"/>
      <w:szCs w:val="21"/>
      <w:u w:val="single"/>
      <w:lang w:val="en-US" w:eastAsia="zh-CN"/>
    </w:rPr>
  </w:style>
  <w:style w:type="character" w:styleId="44">
    <w:name w:val="footnote reference"/>
    <w:qFormat/>
    <w:uiPriority w:val="0"/>
    <w:rPr>
      <w:vertAlign w:val="superscript"/>
    </w:rPr>
  </w:style>
  <w:style w:type="character" w:customStyle="1" w:styleId="45">
    <w:name w:val="标题 1 字符"/>
    <w:basedOn w:val="38"/>
    <w:link w:val="4"/>
    <w:qFormat/>
    <w:uiPriority w:val="0"/>
    <w:rPr>
      <w:rFonts w:ascii="Times New Roman" w:hAnsi="Times New Roman" w:eastAsia="宋体" w:cs="Times New Roman"/>
      <w:b/>
      <w:bCs/>
      <w:kern w:val="44"/>
      <w:sz w:val="44"/>
      <w:szCs w:val="44"/>
    </w:rPr>
  </w:style>
  <w:style w:type="character" w:customStyle="1" w:styleId="46">
    <w:name w:val="标题 2 字符"/>
    <w:basedOn w:val="38"/>
    <w:link w:val="5"/>
    <w:qFormat/>
    <w:uiPriority w:val="0"/>
    <w:rPr>
      <w:rFonts w:ascii="宋体" w:hAnsi="宋体" w:eastAsia="宋体" w:cs="Times New Roman"/>
      <w:b/>
      <w:bCs/>
      <w:kern w:val="0"/>
      <w:sz w:val="36"/>
      <w:szCs w:val="36"/>
    </w:rPr>
  </w:style>
  <w:style w:type="character" w:customStyle="1" w:styleId="47">
    <w:name w:val="批注文字 Char"/>
    <w:semiHidden/>
    <w:qFormat/>
    <w:uiPriority w:val="0"/>
    <w:rPr>
      <w:szCs w:val="24"/>
    </w:rPr>
  </w:style>
  <w:style w:type="character" w:customStyle="1" w:styleId="48">
    <w:name w:val="批注主题 Char"/>
    <w:semiHidden/>
    <w:qFormat/>
    <w:uiPriority w:val="0"/>
    <w:rPr>
      <w:b/>
      <w:bCs/>
      <w:szCs w:val="24"/>
    </w:rPr>
  </w:style>
  <w:style w:type="character" w:customStyle="1" w:styleId="49">
    <w:name w:val="文档结构图 Char"/>
    <w:semiHidden/>
    <w:qFormat/>
    <w:uiPriority w:val="0"/>
    <w:rPr>
      <w:szCs w:val="24"/>
      <w:shd w:val="clear" w:color="auto" w:fill="000080"/>
    </w:rPr>
  </w:style>
  <w:style w:type="character" w:customStyle="1" w:styleId="50">
    <w:name w:val="脚注文本 Char"/>
    <w:qFormat/>
    <w:uiPriority w:val="0"/>
    <w:rPr>
      <w:rFonts w:ascii="宋体"/>
      <w:sz w:val="18"/>
      <w:szCs w:val="18"/>
    </w:rPr>
  </w:style>
  <w:style w:type="character" w:customStyle="1" w:styleId="51">
    <w:name w:val="con"/>
    <w:qFormat/>
    <w:uiPriority w:val="0"/>
  </w:style>
  <w:style w:type="character" w:customStyle="1" w:styleId="52">
    <w:name w:val="bar-label2"/>
    <w:qFormat/>
    <w:uiPriority w:val="99"/>
  </w:style>
  <w:style w:type="character" w:customStyle="1" w:styleId="53">
    <w:name w:val="正文文本缩进 2 Char"/>
    <w:qFormat/>
    <w:uiPriority w:val="99"/>
    <w:rPr>
      <w:szCs w:val="24"/>
    </w:rPr>
  </w:style>
  <w:style w:type="character" w:customStyle="1" w:styleId="54">
    <w:name w:val="日期 Char"/>
    <w:qFormat/>
    <w:uiPriority w:val="99"/>
    <w:rPr>
      <w:szCs w:val="24"/>
    </w:rPr>
  </w:style>
  <w:style w:type="character" w:customStyle="1" w:styleId="55">
    <w:name w:val="页脚 Char"/>
    <w:qFormat/>
    <w:locked/>
    <w:uiPriority w:val="99"/>
    <w:rPr>
      <w:sz w:val="18"/>
      <w:szCs w:val="18"/>
    </w:rPr>
  </w:style>
  <w:style w:type="character" w:customStyle="1" w:styleId="56">
    <w:name w:val="apple-converted-space"/>
    <w:basedOn w:val="38"/>
    <w:qFormat/>
    <w:uiPriority w:val="0"/>
  </w:style>
  <w:style w:type="character" w:customStyle="1" w:styleId="57">
    <w:name w:val="批注框文本 Char"/>
    <w:qFormat/>
    <w:uiPriority w:val="99"/>
    <w:rPr>
      <w:sz w:val="18"/>
      <w:szCs w:val="18"/>
    </w:rPr>
  </w:style>
  <w:style w:type="character" w:customStyle="1" w:styleId="58">
    <w:name w:val="页眉 Char"/>
    <w:qFormat/>
    <w:locked/>
    <w:uiPriority w:val="99"/>
    <w:rPr>
      <w:sz w:val="18"/>
      <w:szCs w:val="18"/>
    </w:rPr>
  </w:style>
  <w:style w:type="character" w:customStyle="1" w:styleId="59">
    <w:name w:val="首示例 Char"/>
    <w:link w:val="60"/>
    <w:qFormat/>
    <w:uiPriority w:val="0"/>
    <w:rPr>
      <w:rFonts w:ascii="宋体" w:hAnsi="宋体"/>
      <w:sz w:val="18"/>
      <w:szCs w:val="18"/>
    </w:rPr>
  </w:style>
  <w:style w:type="paragraph" w:customStyle="1" w:styleId="60">
    <w:name w:val="首示例"/>
    <w:next w:val="61"/>
    <w:link w:val="59"/>
    <w:qFormat/>
    <w:uiPriority w:val="0"/>
    <w:pPr>
      <w:tabs>
        <w:tab w:val="left" w:pos="360"/>
      </w:tabs>
      <w:spacing w:line="360" w:lineRule="exact"/>
    </w:pPr>
    <w:rPr>
      <w:rFonts w:ascii="宋体" w:hAnsi="宋体" w:eastAsiaTheme="minorEastAsia" w:cstheme="minorBidi"/>
      <w:kern w:val="2"/>
      <w:sz w:val="18"/>
      <w:szCs w:val="18"/>
      <w:lang w:val="en-US" w:eastAsia="zh-CN" w:bidi="ar-SA"/>
    </w:rPr>
  </w:style>
  <w:style w:type="paragraph" w:customStyle="1" w:styleId="61">
    <w:name w:val="段"/>
    <w:link w:val="62"/>
    <w:qFormat/>
    <w:uiPriority w:val="0"/>
    <w:pPr>
      <w:tabs>
        <w:tab w:val="center" w:pos="4201"/>
        <w:tab w:val="right" w:leader="dot" w:pos="9298"/>
      </w:tabs>
      <w:autoSpaceDE w:val="0"/>
      <w:autoSpaceDN w:val="0"/>
      <w:spacing w:line="360" w:lineRule="exact"/>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62">
    <w:name w:val="段 Char"/>
    <w:link w:val="61"/>
    <w:qFormat/>
    <w:uiPriority w:val="0"/>
    <w:rPr>
      <w:rFonts w:ascii="宋体"/>
    </w:rPr>
  </w:style>
  <w:style w:type="character" w:customStyle="1" w:styleId="63">
    <w:name w:val="附录公式 Char"/>
    <w:basedOn w:val="62"/>
    <w:link w:val="64"/>
    <w:qFormat/>
    <w:uiPriority w:val="0"/>
    <w:rPr>
      <w:rFonts w:ascii="宋体"/>
    </w:rPr>
  </w:style>
  <w:style w:type="paragraph" w:customStyle="1" w:styleId="64">
    <w:name w:val="附录公式"/>
    <w:basedOn w:val="61"/>
    <w:next w:val="61"/>
    <w:link w:val="63"/>
    <w:qFormat/>
    <w:uiPriority w:val="0"/>
  </w:style>
  <w:style w:type="character" w:customStyle="1" w:styleId="65">
    <w:name w:val="发布"/>
    <w:qFormat/>
    <w:uiPriority w:val="0"/>
    <w:rPr>
      <w:rFonts w:ascii="黑体" w:eastAsia="黑体"/>
      <w:spacing w:val="85"/>
      <w:w w:val="100"/>
      <w:position w:val="3"/>
      <w:sz w:val="28"/>
      <w:szCs w:val="28"/>
    </w:rPr>
  </w:style>
  <w:style w:type="character" w:customStyle="1" w:styleId="66">
    <w:name w:val="一级条标题 Char"/>
    <w:link w:val="67"/>
    <w:qFormat/>
    <w:uiPriority w:val="0"/>
    <w:rPr>
      <w:rFonts w:ascii="黑体" w:eastAsia="黑体"/>
      <w:szCs w:val="21"/>
    </w:rPr>
  </w:style>
  <w:style w:type="paragraph" w:customStyle="1" w:styleId="67">
    <w:name w:val="一级条标题"/>
    <w:next w:val="61"/>
    <w:link w:val="66"/>
    <w:qFormat/>
    <w:uiPriority w:val="0"/>
    <w:pPr>
      <w:spacing w:beforeLines="50" w:afterLines="50" w:line="360" w:lineRule="exact"/>
      <w:ind w:left="851"/>
      <w:outlineLvl w:val="2"/>
    </w:pPr>
    <w:rPr>
      <w:rFonts w:ascii="黑体" w:eastAsia="黑体" w:hAnsiTheme="minorHAnsi" w:cstheme="minorBidi"/>
      <w:kern w:val="2"/>
      <w:sz w:val="21"/>
      <w:szCs w:val="21"/>
      <w:lang w:val="en-US" w:eastAsia="zh-CN" w:bidi="ar-SA"/>
    </w:rPr>
  </w:style>
  <w:style w:type="character" w:customStyle="1" w:styleId="68">
    <w:name w:val="HTML 预设格式 Char"/>
    <w:qFormat/>
    <w:uiPriority w:val="0"/>
    <w:rPr>
      <w:rFonts w:ascii="Courier New" w:hAnsi="Courier New" w:cs="Courier New"/>
    </w:rPr>
  </w:style>
  <w:style w:type="character" w:customStyle="1" w:styleId="69">
    <w:name w:val="尾注文本 Char"/>
    <w:semiHidden/>
    <w:qFormat/>
    <w:uiPriority w:val="0"/>
    <w:rPr>
      <w:szCs w:val="24"/>
    </w:rPr>
  </w:style>
  <w:style w:type="paragraph" w:customStyle="1" w:styleId="70">
    <w:name w:val="trs_editor"/>
    <w:basedOn w:val="1"/>
    <w:qFormat/>
    <w:uiPriority w:val="0"/>
    <w:pPr>
      <w:spacing w:before="100" w:beforeAutospacing="1" w:after="100" w:afterAutospacing="1" w:line="240" w:lineRule="auto"/>
    </w:pPr>
    <w:rPr>
      <w:rFonts w:ascii="宋体" w:hAnsi="宋体" w:cs="宋体"/>
      <w:kern w:val="0"/>
      <w:sz w:val="24"/>
    </w:rPr>
  </w:style>
  <w:style w:type="paragraph" w:customStyle="1" w:styleId="71">
    <w:name w:val="reader-word-layer"/>
    <w:basedOn w:val="1"/>
    <w:qFormat/>
    <w:uiPriority w:val="0"/>
    <w:pPr>
      <w:spacing w:before="100" w:beforeAutospacing="1" w:after="100" w:afterAutospacing="1" w:line="240" w:lineRule="auto"/>
    </w:pPr>
    <w:rPr>
      <w:rFonts w:ascii="宋体" w:hAnsi="宋体" w:cs="宋体"/>
      <w:kern w:val="0"/>
      <w:sz w:val="24"/>
    </w:rPr>
  </w:style>
  <w:style w:type="paragraph" w:styleId="72">
    <w:name w:val="List Paragraph"/>
    <w:basedOn w:val="1"/>
    <w:qFormat/>
    <w:uiPriority w:val="34"/>
    <w:pPr>
      <w:ind w:firstLine="420" w:firstLineChars="200"/>
    </w:pPr>
    <w:rPr>
      <w:rFonts w:ascii="宋体" w:hAnsi="宋体" w:cs="宋体"/>
      <w:kern w:val="0"/>
      <w:sz w:val="24"/>
    </w:rPr>
  </w:style>
  <w:style w:type="paragraph" w:customStyle="1" w:styleId="73">
    <w:name w:val="封面一致性程度标识2"/>
    <w:basedOn w:val="74"/>
    <w:qFormat/>
    <w:uiPriority w:val="0"/>
    <w:pPr>
      <w:framePr w:wrap="around" w:y="4469"/>
    </w:pPr>
  </w:style>
  <w:style w:type="paragraph" w:customStyle="1" w:styleId="74">
    <w:name w:val="封面一致性程度标识"/>
    <w:basedOn w:val="75"/>
    <w:qFormat/>
    <w:uiPriority w:val="0"/>
    <w:pPr>
      <w:framePr w:wrap="around"/>
      <w:spacing w:before="440"/>
    </w:pPr>
    <w:rPr>
      <w:rFonts w:ascii="宋体" w:eastAsia="宋体"/>
    </w:rPr>
  </w:style>
  <w:style w:type="paragraph" w:customStyle="1" w:styleId="75">
    <w:name w:val="封面标准英文名称"/>
    <w:basedOn w:val="76"/>
    <w:qFormat/>
    <w:uiPriority w:val="0"/>
    <w:pPr>
      <w:framePr w:wrap="around"/>
      <w:spacing w:before="370" w:line="400" w:lineRule="exact"/>
    </w:pPr>
    <w:rPr>
      <w:rFonts w:ascii="Times New Roman"/>
      <w:sz w:val="28"/>
      <w:szCs w:val="28"/>
    </w:rPr>
  </w:style>
  <w:style w:type="paragraph" w:customStyle="1" w:styleId="76">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7">
    <w:name w:val="封面标准英文名称2"/>
    <w:basedOn w:val="75"/>
    <w:qFormat/>
    <w:uiPriority w:val="0"/>
    <w:pPr>
      <w:framePr w:wrap="around" w:y="4469"/>
    </w:pPr>
  </w:style>
  <w:style w:type="paragraph" w:customStyle="1" w:styleId="78">
    <w:name w:val="其他发布日期"/>
    <w:basedOn w:val="79"/>
    <w:qFormat/>
    <w:uiPriority w:val="0"/>
    <w:pPr>
      <w:framePr w:wrap="around" w:vAnchor="page" w:hAnchor="text" w:x="1419"/>
    </w:pPr>
  </w:style>
  <w:style w:type="paragraph" w:customStyle="1" w:styleId="79">
    <w:name w:val="发布日期"/>
    <w:qFormat/>
    <w:uiPriority w:val="0"/>
    <w:pPr>
      <w:framePr w:w="3997" w:h="471" w:hRule="exact" w:vSpace="181" w:wrap="around" w:vAnchor="margin" w:hAnchor="page" w:x="7089" w:y="14097" w:anchorLock="1"/>
      <w:spacing w:line="360" w:lineRule="exact"/>
    </w:pPr>
    <w:rPr>
      <w:rFonts w:ascii="Times New Roman" w:hAnsi="Times New Roman" w:eastAsia="黑体" w:cs="Times New Roman"/>
      <w:sz w:val="28"/>
      <w:lang w:val="en-US" w:eastAsia="zh-CN" w:bidi="ar-SA"/>
    </w:rPr>
  </w:style>
  <w:style w:type="paragraph" w:customStyle="1" w:styleId="80">
    <w:name w:val="正文公式编号制表符"/>
    <w:basedOn w:val="61"/>
    <w:next w:val="61"/>
    <w:qFormat/>
    <w:uiPriority w:val="0"/>
    <w:pPr>
      <w:ind w:firstLine="0" w:firstLineChars="0"/>
    </w:pPr>
  </w:style>
  <w:style w:type="paragraph" w:customStyle="1" w:styleId="81">
    <w:name w:val="正文表标题"/>
    <w:next w:val="61"/>
    <w:qFormat/>
    <w:uiPriority w:val="0"/>
    <w:pPr>
      <w:tabs>
        <w:tab w:val="left" w:pos="360"/>
      </w:tabs>
      <w:spacing w:beforeLines="50" w:afterLines="50" w:line="360" w:lineRule="exact"/>
      <w:jc w:val="center"/>
    </w:pPr>
    <w:rPr>
      <w:rFonts w:ascii="黑体" w:hAnsi="Times New Roman" w:eastAsia="黑体" w:cs="Times New Roman"/>
      <w:sz w:val="21"/>
      <w:lang w:val="en-US" w:eastAsia="zh-CN" w:bidi="ar-SA"/>
    </w:rPr>
  </w:style>
  <w:style w:type="paragraph" w:customStyle="1" w:styleId="82">
    <w:name w:val="文献分类号"/>
    <w:qFormat/>
    <w:uiPriority w:val="0"/>
    <w:pPr>
      <w:framePr w:hSpace="180" w:vSpace="180" w:wrap="around" w:vAnchor="margin" w:hAnchor="margin" w:y="1" w:anchorLock="1"/>
      <w:widowControl w:val="0"/>
      <w:spacing w:line="360" w:lineRule="exact"/>
      <w:textAlignment w:val="center"/>
    </w:pPr>
    <w:rPr>
      <w:rFonts w:ascii="黑体" w:hAnsi="Times New Roman" w:eastAsia="黑体" w:cs="Times New Roman"/>
      <w:sz w:val="21"/>
      <w:szCs w:val="21"/>
      <w:lang w:val="en-US" w:eastAsia="zh-CN" w:bidi="ar-SA"/>
    </w:rPr>
  </w:style>
  <w:style w:type="paragraph" w:customStyle="1" w:styleId="83">
    <w:name w:val="一级无"/>
    <w:basedOn w:val="67"/>
    <w:qFormat/>
    <w:uiPriority w:val="0"/>
  </w:style>
  <w:style w:type="paragraph" w:customStyle="1" w:styleId="84">
    <w:name w:val="图的脚注"/>
    <w:next w:val="61"/>
    <w:qFormat/>
    <w:uiPriority w:val="0"/>
    <w:pPr>
      <w:widowControl w:val="0"/>
      <w:spacing w:line="360" w:lineRule="exact"/>
      <w:ind w:left="840" w:leftChars="200" w:hanging="420" w:hangingChars="200"/>
      <w:jc w:val="both"/>
    </w:pPr>
    <w:rPr>
      <w:rFonts w:ascii="宋体" w:hAnsi="Times New Roman" w:eastAsia="宋体" w:cs="Times New Roman"/>
      <w:sz w:val="18"/>
      <w:lang w:val="en-US" w:eastAsia="zh-CN" w:bidi="ar-SA"/>
    </w:rPr>
  </w:style>
  <w:style w:type="paragraph" w:customStyle="1" w:styleId="85">
    <w:name w:val="图标脚注说明"/>
    <w:basedOn w:val="61"/>
    <w:qFormat/>
    <w:uiPriority w:val="0"/>
    <w:pPr>
      <w:ind w:left="840" w:hanging="420" w:firstLineChars="0"/>
    </w:pPr>
    <w:rPr>
      <w:sz w:val="18"/>
      <w:szCs w:val="18"/>
    </w:rPr>
  </w:style>
  <w:style w:type="paragraph" w:customStyle="1" w:styleId="86">
    <w:name w:val="示例后文字"/>
    <w:basedOn w:val="61"/>
    <w:next w:val="61"/>
    <w:qFormat/>
    <w:uiPriority w:val="0"/>
    <w:pPr>
      <w:ind w:firstLine="360"/>
    </w:pPr>
    <w:rPr>
      <w:sz w:val="18"/>
    </w:rPr>
  </w:style>
  <w:style w:type="paragraph" w:customStyle="1" w:styleId="87">
    <w:name w:val="实施日期"/>
    <w:basedOn w:val="79"/>
    <w:qFormat/>
    <w:uiPriority w:val="0"/>
    <w:pPr>
      <w:framePr w:wrap="around" w:vAnchor="page" w:hAnchor="text"/>
      <w:jc w:val="right"/>
    </w:pPr>
  </w:style>
  <w:style w:type="paragraph" w:customStyle="1" w:styleId="88">
    <w:name w:val="前言、引言标题"/>
    <w:next w:val="61"/>
    <w:qFormat/>
    <w:uiPriority w:val="0"/>
    <w:pPr>
      <w:keepNext/>
      <w:pageBreakBefore/>
      <w:shd w:val="clear" w:color="FFFFFF" w:fill="FFFFFF"/>
      <w:spacing w:before="640" w:after="560" w:line="360" w:lineRule="exact"/>
      <w:jc w:val="center"/>
      <w:outlineLvl w:val="0"/>
    </w:pPr>
    <w:rPr>
      <w:rFonts w:ascii="黑体" w:hAnsi="Times New Roman" w:eastAsia="黑体" w:cs="Times New Roman"/>
      <w:sz w:val="32"/>
      <w:lang w:val="en-US" w:eastAsia="zh-CN" w:bidi="ar-SA"/>
    </w:rPr>
  </w:style>
  <w:style w:type="paragraph" w:customStyle="1" w:styleId="8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90">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91">
    <w:name w:val="列出段落1"/>
    <w:basedOn w:val="1"/>
    <w:qFormat/>
    <w:uiPriority w:val="0"/>
    <w:pPr>
      <w:widowControl w:val="0"/>
      <w:spacing w:line="240" w:lineRule="auto"/>
      <w:ind w:firstLine="420" w:firstLineChars="200"/>
      <w:jc w:val="both"/>
    </w:pPr>
    <w:rPr>
      <w:rFonts w:ascii="Calibri" w:hAnsi="Calibri"/>
      <w:szCs w:val="22"/>
    </w:rPr>
  </w:style>
  <w:style w:type="paragraph" w:customStyle="1" w:styleId="92">
    <w:name w:val="列项说明"/>
    <w:basedOn w:val="1"/>
    <w:qFormat/>
    <w:uiPriority w:val="0"/>
    <w:pPr>
      <w:adjustRightInd w:val="0"/>
      <w:spacing w:line="320" w:lineRule="exact"/>
      <w:ind w:left="400" w:leftChars="200" w:hanging="200" w:hangingChars="200"/>
      <w:textAlignment w:val="baseline"/>
    </w:pPr>
    <w:rPr>
      <w:rFonts w:ascii="宋体"/>
      <w:kern w:val="0"/>
      <w:szCs w:val="20"/>
    </w:rPr>
  </w:style>
  <w:style w:type="paragraph" w:customStyle="1" w:styleId="93">
    <w:name w:val="附录字母编号列项（一级）"/>
    <w:qFormat/>
    <w:uiPriority w:val="0"/>
    <w:pPr>
      <w:tabs>
        <w:tab w:val="left" w:pos="839"/>
      </w:tabs>
      <w:spacing w:line="360" w:lineRule="exact"/>
      <w:ind w:left="839" w:hanging="419"/>
    </w:pPr>
    <w:rPr>
      <w:rFonts w:ascii="宋体" w:hAnsi="Times New Roman" w:eastAsia="宋体" w:cs="Times New Roman"/>
      <w:sz w:val="21"/>
      <w:lang w:val="en-US" w:eastAsia="zh-CN" w:bidi="ar-SA"/>
    </w:rPr>
  </w:style>
  <w:style w:type="paragraph" w:customStyle="1" w:styleId="94">
    <w:name w:val="条文脚注"/>
    <w:basedOn w:val="26"/>
    <w:qFormat/>
    <w:uiPriority w:val="0"/>
    <w:pPr>
      <w:ind w:left="0" w:firstLine="0"/>
      <w:jc w:val="both"/>
    </w:pPr>
  </w:style>
  <w:style w:type="paragraph" w:customStyle="1" w:styleId="95">
    <w:name w:val="附录一级无"/>
    <w:basedOn w:val="96"/>
    <w:qFormat/>
    <w:uiPriority w:val="0"/>
    <w:pPr>
      <w:tabs>
        <w:tab w:val="left" w:pos="360"/>
      </w:tabs>
      <w:spacing w:beforeLines="0" w:afterLines="0"/>
    </w:pPr>
    <w:rPr>
      <w:rFonts w:ascii="宋体" w:eastAsia="宋体"/>
      <w:szCs w:val="21"/>
    </w:rPr>
  </w:style>
  <w:style w:type="paragraph" w:customStyle="1" w:styleId="96">
    <w:name w:val="附录一级条标题"/>
    <w:basedOn w:val="97"/>
    <w:next w:val="61"/>
    <w:qFormat/>
    <w:uiPriority w:val="0"/>
    <w:pPr>
      <w:tabs>
        <w:tab w:val="left" w:pos="360"/>
      </w:tabs>
      <w:autoSpaceDN w:val="0"/>
      <w:spacing w:beforeLines="50" w:afterLines="50"/>
      <w:outlineLvl w:val="2"/>
    </w:pPr>
  </w:style>
  <w:style w:type="paragraph" w:customStyle="1" w:styleId="97">
    <w:name w:val="附录章标题"/>
    <w:next w:val="61"/>
    <w:qFormat/>
    <w:uiPriority w:val="0"/>
    <w:pPr>
      <w:tabs>
        <w:tab w:val="left" w:pos="360"/>
      </w:tabs>
      <w:wordWrap w:val="0"/>
      <w:overflowPunct w:val="0"/>
      <w:autoSpaceDE w:val="0"/>
      <w:spacing w:beforeLines="100" w:afterLines="100" w:line="360" w:lineRule="exact"/>
      <w:jc w:val="both"/>
      <w:textAlignment w:val="baseline"/>
      <w:outlineLvl w:val="1"/>
    </w:pPr>
    <w:rPr>
      <w:rFonts w:ascii="黑体" w:hAnsi="Times New Roman" w:eastAsia="黑体" w:cs="Times New Roman"/>
      <w:kern w:val="21"/>
      <w:sz w:val="21"/>
      <w:lang w:val="en-US" w:eastAsia="zh-CN" w:bidi="ar-SA"/>
    </w:rPr>
  </w:style>
  <w:style w:type="paragraph" w:customStyle="1" w:styleId="98">
    <w:name w:val="附录五级无"/>
    <w:basedOn w:val="99"/>
    <w:qFormat/>
    <w:uiPriority w:val="0"/>
    <w:pPr>
      <w:tabs>
        <w:tab w:val="left" w:pos="360"/>
      </w:tabs>
      <w:spacing w:beforeLines="0" w:afterLines="0"/>
    </w:pPr>
    <w:rPr>
      <w:rFonts w:ascii="宋体" w:eastAsia="宋体"/>
      <w:szCs w:val="21"/>
    </w:rPr>
  </w:style>
  <w:style w:type="paragraph" w:customStyle="1" w:styleId="99">
    <w:name w:val="附录五级条标题"/>
    <w:basedOn w:val="100"/>
    <w:next w:val="61"/>
    <w:qFormat/>
    <w:uiPriority w:val="0"/>
    <w:pPr>
      <w:tabs>
        <w:tab w:val="left" w:pos="360"/>
      </w:tabs>
      <w:outlineLvl w:val="6"/>
    </w:pPr>
  </w:style>
  <w:style w:type="paragraph" w:customStyle="1" w:styleId="100">
    <w:name w:val="附录四级条标题"/>
    <w:basedOn w:val="101"/>
    <w:next w:val="61"/>
    <w:qFormat/>
    <w:uiPriority w:val="0"/>
    <w:pPr>
      <w:tabs>
        <w:tab w:val="left" w:pos="360"/>
      </w:tabs>
    </w:pPr>
  </w:style>
  <w:style w:type="paragraph" w:customStyle="1" w:styleId="101">
    <w:name w:val="附录三级条标题"/>
    <w:basedOn w:val="102"/>
    <w:next w:val="61"/>
    <w:qFormat/>
    <w:uiPriority w:val="0"/>
    <w:pPr>
      <w:tabs>
        <w:tab w:val="left" w:pos="360"/>
      </w:tabs>
    </w:pPr>
  </w:style>
  <w:style w:type="paragraph" w:customStyle="1" w:styleId="102">
    <w:name w:val="附录二级条标题"/>
    <w:basedOn w:val="1"/>
    <w:next w:val="61"/>
    <w:qFormat/>
    <w:uiPriority w:val="0"/>
    <w:p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103">
    <w:name w:val="附录图标题"/>
    <w:basedOn w:val="1"/>
    <w:next w:val="61"/>
    <w:qFormat/>
    <w:uiPriority w:val="0"/>
    <w:pPr>
      <w:tabs>
        <w:tab w:val="left" w:pos="363"/>
      </w:tabs>
      <w:spacing w:beforeLines="50" w:afterLines="50"/>
      <w:jc w:val="center"/>
    </w:pPr>
    <w:rPr>
      <w:rFonts w:ascii="黑体" w:eastAsia="黑体"/>
      <w:szCs w:val="21"/>
    </w:rPr>
  </w:style>
  <w:style w:type="paragraph" w:customStyle="1" w:styleId="104">
    <w:name w:val="附录图标号"/>
    <w:basedOn w:val="1"/>
    <w:qFormat/>
    <w:uiPriority w:val="0"/>
    <w:pPr>
      <w:keepNext/>
      <w:pageBreakBefore/>
      <w:spacing w:line="14" w:lineRule="exact"/>
      <w:ind w:firstLine="363"/>
      <w:jc w:val="center"/>
      <w:outlineLvl w:val="0"/>
    </w:pPr>
    <w:rPr>
      <w:color w:val="FFFFFF"/>
    </w:rPr>
  </w:style>
  <w:style w:type="paragraph" w:customStyle="1" w:styleId="105">
    <w:name w:val="附录四级无"/>
    <w:basedOn w:val="100"/>
    <w:qFormat/>
    <w:uiPriority w:val="0"/>
    <w:pPr>
      <w:tabs>
        <w:tab w:val="clear" w:pos="360"/>
      </w:tabs>
      <w:spacing w:beforeLines="0" w:afterLines="0"/>
      <w:outlineLvl w:val="5"/>
    </w:pPr>
    <w:rPr>
      <w:rFonts w:ascii="宋体" w:eastAsia="宋体"/>
      <w:szCs w:val="21"/>
    </w:rPr>
  </w:style>
  <w:style w:type="paragraph" w:customStyle="1" w:styleId="106">
    <w:name w:val="附录三级无"/>
    <w:basedOn w:val="101"/>
    <w:qFormat/>
    <w:uiPriority w:val="0"/>
  </w:style>
  <w:style w:type="paragraph" w:customStyle="1" w:styleId="107">
    <w:name w:val="注："/>
    <w:next w:val="61"/>
    <w:qFormat/>
    <w:uiPriority w:val="0"/>
    <w:pPr>
      <w:widowControl w:val="0"/>
      <w:autoSpaceDE w:val="0"/>
      <w:autoSpaceDN w:val="0"/>
      <w:spacing w:line="360" w:lineRule="exact"/>
      <w:ind w:left="726" w:hanging="363"/>
      <w:jc w:val="both"/>
    </w:pPr>
    <w:rPr>
      <w:rFonts w:ascii="宋体" w:hAnsi="Times New Roman" w:eastAsia="宋体" w:cs="Times New Roman"/>
      <w:sz w:val="18"/>
      <w:szCs w:val="18"/>
      <w:lang w:val="en-US" w:eastAsia="zh-CN" w:bidi="ar-SA"/>
    </w:rPr>
  </w:style>
  <w:style w:type="paragraph" w:customStyle="1" w:styleId="108">
    <w:name w:val="附录公式编号制表符"/>
    <w:basedOn w:val="1"/>
    <w:next w:val="61"/>
    <w:qFormat/>
    <w:uiPriority w:val="0"/>
    <w:pPr>
      <w:tabs>
        <w:tab w:val="center" w:pos="4201"/>
        <w:tab w:val="right" w:leader="dot" w:pos="9298"/>
      </w:tabs>
      <w:autoSpaceDE w:val="0"/>
      <w:autoSpaceDN w:val="0"/>
    </w:pPr>
    <w:rPr>
      <w:rFonts w:ascii="宋体"/>
      <w:kern w:val="0"/>
      <w:szCs w:val="20"/>
    </w:rPr>
  </w:style>
  <w:style w:type="paragraph" w:customStyle="1" w:styleId="109">
    <w:name w:val="附录二级无"/>
    <w:basedOn w:val="102"/>
    <w:qFormat/>
    <w:uiPriority w:val="0"/>
  </w:style>
  <w:style w:type="paragraph" w:customStyle="1" w:styleId="110">
    <w:name w:val="附录标题"/>
    <w:basedOn w:val="61"/>
    <w:next w:val="61"/>
    <w:qFormat/>
    <w:uiPriority w:val="0"/>
    <w:pPr>
      <w:ind w:firstLine="0" w:firstLineChars="0"/>
      <w:jc w:val="center"/>
    </w:pPr>
    <w:rPr>
      <w:rFonts w:ascii="黑体" w:eastAsia="黑体"/>
    </w:rPr>
  </w:style>
  <w:style w:type="paragraph" w:customStyle="1" w:styleId="111">
    <w:name w:val="参考文献"/>
    <w:basedOn w:val="1"/>
    <w:next w:val="61"/>
    <w:qFormat/>
    <w:uiPriority w:val="0"/>
    <w:pPr>
      <w:keepNext/>
      <w:pageBreakBefore/>
      <w:shd w:val="clear" w:color="FFFFFF" w:fill="FFFFFF"/>
      <w:spacing w:before="640" w:after="200"/>
      <w:jc w:val="center"/>
      <w:outlineLvl w:val="0"/>
    </w:pPr>
    <w:rPr>
      <w:rFonts w:ascii="黑体" w:eastAsia="黑体"/>
      <w:kern w:val="0"/>
      <w:szCs w:val="20"/>
    </w:rPr>
  </w:style>
  <w:style w:type="paragraph" w:customStyle="1" w:styleId="112">
    <w:name w:val="封面正文"/>
    <w:qFormat/>
    <w:uiPriority w:val="0"/>
    <w:pPr>
      <w:spacing w:line="360" w:lineRule="exact"/>
      <w:jc w:val="both"/>
    </w:pPr>
    <w:rPr>
      <w:rFonts w:ascii="Times New Roman" w:hAnsi="Times New Roman" w:eastAsia="宋体" w:cs="Times New Roman"/>
      <w:lang w:val="en-US" w:eastAsia="zh-CN" w:bidi="ar-SA"/>
    </w:rPr>
  </w:style>
  <w:style w:type="paragraph" w:customStyle="1" w:styleId="113">
    <w:name w:val="封面标准文稿类别"/>
    <w:basedOn w:val="74"/>
    <w:qFormat/>
    <w:uiPriority w:val="0"/>
    <w:pPr>
      <w:framePr w:wrap="around"/>
      <w:spacing w:after="160" w:line="240" w:lineRule="auto"/>
    </w:pPr>
    <w:rPr>
      <w:sz w:val="24"/>
    </w:rPr>
  </w:style>
  <w:style w:type="paragraph" w:customStyle="1" w:styleId="114">
    <w:name w:val="封面标准号1"/>
    <w:qFormat/>
    <w:uiPriority w:val="0"/>
    <w:pPr>
      <w:widowControl w:val="0"/>
      <w:kinsoku w:val="0"/>
      <w:overflowPunct w:val="0"/>
      <w:autoSpaceDE w:val="0"/>
      <w:autoSpaceDN w:val="0"/>
      <w:spacing w:before="308" w:line="360" w:lineRule="exact"/>
      <w:jc w:val="right"/>
      <w:textAlignment w:val="center"/>
    </w:pPr>
    <w:rPr>
      <w:rFonts w:ascii="Times New Roman" w:hAnsi="Times New Roman" w:eastAsia="宋体" w:cs="Times New Roman"/>
      <w:sz w:val="28"/>
      <w:lang w:val="en-US" w:eastAsia="zh-CN" w:bidi="ar-SA"/>
    </w:rPr>
  </w:style>
  <w:style w:type="paragraph" w:customStyle="1" w:styleId="115">
    <w:name w:val="其他实施日期"/>
    <w:basedOn w:val="87"/>
    <w:qFormat/>
    <w:uiPriority w:val="0"/>
    <w:pPr>
      <w:framePr w:wrap="around" w:vAnchor="margin" w:hAnchor="page"/>
    </w:pPr>
  </w:style>
  <w:style w:type="paragraph" w:customStyle="1" w:styleId="116">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17">
    <w:name w:val="发布部门"/>
    <w:next w:val="61"/>
    <w:qFormat/>
    <w:uiPriority w:val="0"/>
    <w:pPr>
      <w:framePr w:w="7938" w:h="1134" w:hRule="exact" w:hSpace="125" w:vSpace="181" w:wrap="around" w:vAnchor="page" w:hAnchor="page" w:x="2150" w:y="14630" w:anchorLock="1"/>
      <w:spacing w:line="360" w:lineRule="exact"/>
      <w:jc w:val="center"/>
    </w:pPr>
    <w:rPr>
      <w:rFonts w:ascii="宋体" w:hAnsi="Times New Roman" w:eastAsia="宋体" w:cs="Times New Roman"/>
      <w:b/>
      <w:spacing w:val="20"/>
      <w:w w:val="135"/>
      <w:sz w:val="28"/>
      <w:lang w:val="en-US" w:eastAsia="zh-CN" w:bidi="ar-SA"/>
    </w:rPr>
  </w:style>
  <w:style w:type="paragraph" w:customStyle="1" w:styleId="118">
    <w:name w:val="注：（正文）"/>
    <w:basedOn w:val="107"/>
    <w:next w:val="61"/>
    <w:qFormat/>
    <w:uiPriority w:val="0"/>
  </w:style>
  <w:style w:type="paragraph" w:customStyle="1" w:styleId="119">
    <w:name w:val="参考文献、索引标题"/>
    <w:basedOn w:val="1"/>
    <w:next w:val="61"/>
    <w:qFormat/>
    <w:uiPriority w:val="0"/>
    <w:pPr>
      <w:keepNext/>
      <w:pageBreakBefore/>
      <w:shd w:val="clear" w:color="FFFFFF" w:fill="FFFFFF"/>
      <w:spacing w:before="640" w:after="200"/>
      <w:jc w:val="center"/>
      <w:outlineLvl w:val="0"/>
    </w:pPr>
    <w:rPr>
      <w:rFonts w:ascii="黑体" w:eastAsia="黑体"/>
      <w:kern w:val="0"/>
      <w:szCs w:val="20"/>
    </w:rPr>
  </w:style>
  <w:style w:type="paragraph" w:customStyle="1" w:styleId="120">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21">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2">
    <w:name w:val="附录数字编号列项（二级）"/>
    <w:qFormat/>
    <w:uiPriority w:val="0"/>
    <w:pPr>
      <w:tabs>
        <w:tab w:val="left" w:pos="840"/>
      </w:tabs>
      <w:spacing w:line="360" w:lineRule="exact"/>
      <w:ind w:left="839" w:hanging="419"/>
    </w:pPr>
    <w:rPr>
      <w:rFonts w:ascii="宋体" w:hAnsi="Times New Roman" w:eastAsia="宋体" w:cs="Times New Roman"/>
      <w:sz w:val="21"/>
      <w:lang w:val="en-US" w:eastAsia="zh-CN" w:bidi="ar-SA"/>
    </w:rPr>
  </w:style>
  <w:style w:type="paragraph" w:customStyle="1" w:styleId="123">
    <w:name w:val="注×：（正文）"/>
    <w:qFormat/>
    <w:uiPriority w:val="0"/>
    <w:pPr>
      <w:spacing w:line="360" w:lineRule="exact"/>
      <w:ind w:left="811" w:hanging="448"/>
      <w:jc w:val="both"/>
    </w:pPr>
    <w:rPr>
      <w:rFonts w:ascii="宋体" w:hAnsi="Times New Roman" w:eastAsia="宋体" w:cs="Times New Roman"/>
      <w:sz w:val="18"/>
      <w:szCs w:val="18"/>
      <w:lang w:val="en-US" w:eastAsia="zh-CN" w:bidi="ar-SA"/>
    </w:rPr>
  </w:style>
  <w:style w:type="paragraph" w:customStyle="1" w:styleId="124">
    <w:name w:val="示例内容"/>
    <w:qFormat/>
    <w:uiPriority w:val="0"/>
    <w:pPr>
      <w:spacing w:line="360" w:lineRule="exact"/>
      <w:ind w:firstLine="200" w:firstLineChars="200"/>
    </w:pPr>
    <w:rPr>
      <w:rFonts w:ascii="宋体" w:hAnsi="Times New Roman" w:eastAsia="宋体" w:cs="Times New Roman"/>
      <w:sz w:val="18"/>
      <w:szCs w:val="18"/>
      <w:lang w:val="en-US" w:eastAsia="zh-CN" w:bidi="ar-SA"/>
    </w:rPr>
  </w:style>
  <w:style w:type="paragraph" w:customStyle="1" w:styleId="125">
    <w:name w:val="示例×："/>
    <w:basedOn w:val="126"/>
    <w:qFormat/>
    <w:uiPriority w:val="0"/>
    <w:pPr>
      <w:spacing w:beforeLines="0" w:afterLines="0"/>
      <w:ind w:firstLine="363"/>
      <w:outlineLvl w:val="9"/>
    </w:pPr>
    <w:rPr>
      <w:rFonts w:ascii="宋体" w:eastAsia="宋体"/>
      <w:sz w:val="18"/>
      <w:szCs w:val="18"/>
    </w:rPr>
  </w:style>
  <w:style w:type="paragraph" w:customStyle="1" w:styleId="126">
    <w:name w:val="章标题"/>
    <w:next w:val="61"/>
    <w:qFormat/>
    <w:uiPriority w:val="0"/>
    <w:pPr>
      <w:spacing w:beforeLines="100" w:afterLines="100" w:line="360" w:lineRule="exact"/>
      <w:jc w:val="both"/>
      <w:outlineLvl w:val="1"/>
    </w:pPr>
    <w:rPr>
      <w:rFonts w:ascii="黑体" w:hAnsi="Times New Roman" w:eastAsia="黑体" w:cs="Times New Roman"/>
      <w:sz w:val="21"/>
      <w:lang w:val="en-US" w:eastAsia="zh-CN" w:bidi="ar-SA"/>
    </w:rPr>
  </w:style>
  <w:style w:type="paragraph" w:customStyle="1" w:styleId="127">
    <w:name w:val="编号列项（三级）"/>
    <w:qFormat/>
    <w:uiPriority w:val="99"/>
    <w:pPr>
      <w:tabs>
        <w:tab w:val="left" w:pos="0"/>
      </w:tabs>
      <w:spacing w:line="360" w:lineRule="exact"/>
      <w:ind w:left="1679" w:hanging="420"/>
    </w:pPr>
    <w:rPr>
      <w:rFonts w:ascii="宋体" w:hAnsi="Times New Roman" w:eastAsia="宋体" w:cs="Times New Roman"/>
      <w:sz w:val="21"/>
      <w:lang w:val="en-US" w:eastAsia="zh-CN" w:bidi="ar-SA"/>
    </w:rPr>
  </w:style>
  <w:style w:type="paragraph" w:customStyle="1" w:styleId="128">
    <w:name w:val="注×："/>
    <w:qFormat/>
    <w:uiPriority w:val="0"/>
    <w:pPr>
      <w:widowControl w:val="0"/>
      <w:autoSpaceDE w:val="0"/>
      <w:autoSpaceDN w:val="0"/>
      <w:spacing w:line="360" w:lineRule="exact"/>
      <w:ind w:left="811" w:hanging="448"/>
      <w:jc w:val="both"/>
    </w:pPr>
    <w:rPr>
      <w:rFonts w:ascii="宋体" w:hAnsi="Times New Roman" w:eastAsia="宋体" w:cs="Times New Roman"/>
      <w:sz w:val="18"/>
      <w:szCs w:val="18"/>
      <w:lang w:val="en-US" w:eastAsia="zh-CN" w:bidi="ar-SA"/>
    </w:rPr>
  </w:style>
  <w:style w:type="paragraph" w:customStyle="1" w:styleId="129">
    <w:name w:val="数字编号列项（二级）"/>
    <w:qFormat/>
    <w:uiPriority w:val="99"/>
    <w:pPr>
      <w:tabs>
        <w:tab w:val="left" w:pos="1260"/>
      </w:tabs>
      <w:spacing w:line="360" w:lineRule="exact"/>
      <w:ind w:left="1259" w:hanging="419"/>
      <w:jc w:val="both"/>
    </w:pPr>
    <w:rPr>
      <w:rFonts w:ascii="宋体" w:hAnsi="Times New Roman" w:eastAsia="宋体" w:cs="Times New Roman"/>
      <w:sz w:val="21"/>
      <w:lang w:val="en-US" w:eastAsia="zh-CN" w:bidi="ar-SA"/>
    </w:rPr>
  </w:style>
  <w:style w:type="paragraph" w:customStyle="1" w:styleId="130">
    <w:name w:val="五级无"/>
    <w:basedOn w:val="131"/>
    <w:qFormat/>
    <w:uiPriority w:val="0"/>
    <w:pPr>
      <w:spacing w:beforeLines="0" w:afterLines="0"/>
      <w:outlineLvl w:val="6"/>
    </w:pPr>
    <w:rPr>
      <w:rFonts w:ascii="宋体" w:eastAsia="宋体"/>
    </w:rPr>
  </w:style>
  <w:style w:type="paragraph" w:customStyle="1" w:styleId="131">
    <w:name w:val="五级条标题"/>
    <w:basedOn w:val="132"/>
    <w:next w:val="61"/>
    <w:qFormat/>
    <w:uiPriority w:val="0"/>
  </w:style>
  <w:style w:type="paragraph" w:customStyle="1" w:styleId="132">
    <w:name w:val="四级条标题"/>
    <w:basedOn w:val="133"/>
    <w:next w:val="61"/>
    <w:qFormat/>
    <w:uiPriority w:val="0"/>
  </w:style>
  <w:style w:type="paragraph" w:customStyle="1" w:styleId="133">
    <w:name w:val="三级条标题"/>
    <w:basedOn w:val="134"/>
    <w:next w:val="61"/>
    <w:qFormat/>
    <w:uiPriority w:val="0"/>
  </w:style>
  <w:style w:type="paragraph" w:customStyle="1" w:styleId="134">
    <w:name w:val="二级条标题"/>
    <w:basedOn w:val="67"/>
    <w:next w:val="61"/>
    <w:qFormat/>
    <w:uiPriority w:val="0"/>
  </w:style>
  <w:style w:type="paragraph" w:customStyle="1" w:styleId="135">
    <w:name w:val="四级无"/>
    <w:basedOn w:val="132"/>
    <w:qFormat/>
    <w:uiPriority w:val="0"/>
  </w:style>
  <w:style w:type="paragraph" w:customStyle="1" w:styleId="136">
    <w:name w:val="三级无"/>
    <w:basedOn w:val="133"/>
    <w:qFormat/>
    <w:uiPriority w:val="0"/>
  </w:style>
  <w:style w:type="paragraph" w:customStyle="1" w:styleId="137">
    <w:name w:val="其他标准标志"/>
    <w:basedOn w:val="121"/>
    <w:qFormat/>
    <w:uiPriority w:val="0"/>
    <w:pPr>
      <w:framePr w:w="6101" w:wrap="around" w:vAnchor="page" w:hAnchor="page" w:x="4673" w:y="942"/>
    </w:pPr>
    <w:rPr>
      <w:w w:val="130"/>
    </w:rPr>
  </w:style>
  <w:style w:type="paragraph" w:customStyle="1" w:styleId="138">
    <w:name w:val="目次、标准名称标题"/>
    <w:basedOn w:val="1"/>
    <w:next w:val="61"/>
    <w:qFormat/>
    <w:uiPriority w:val="0"/>
    <w:pPr>
      <w:keepNext/>
      <w:pageBreakBefore/>
      <w:shd w:val="clear" w:color="FFFFFF" w:fill="FFFFFF"/>
      <w:spacing w:before="640" w:after="560" w:line="460" w:lineRule="exact"/>
      <w:jc w:val="center"/>
      <w:outlineLvl w:val="0"/>
    </w:pPr>
    <w:rPr>
      <w:rFonts w:ascii="黑体" w:eastAsia="黑体"/>
      <w:kern w:val="0"/>
      <w:sz w:val="32"/>
      <w:szCs w:val="20"/>
    </w:rPr>
  </w:style>
  <w:style w:type="paragraph" w:customStyle="1" w:styleId="139">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40">
    <w:name w:val="列项——（一级）"/>
    <w:qFormat/>
    <w:uiPriority w:val="99"/>
    <w:pPr>
      <w:widowControl w:val="0"/>
      <w:spacing w:line="360" w:lineRule="exact"/>
      <w:ind w:left="1260" w:hanging="408"/>
      <w:jc w:val="both"/>
    </w:pPr>
    <w:rPr>
      <w:rFonts w:ascii="宋体" w:hAnsi="Times New Roman" w:eastAsia="宋体" w:cs="Times New Roman"/>
      <w:sz w:val="21"/>
      <w:lang w:val="en-US" w:eastAsia="zh-CN" w:bidi="ar-SA"/>
    </w:rPr>
  </w:style>
  <w:style w:type="character" w:customStyle="1" w:styleId="141">
    <w:name w:val="批注框文本 字符"/>
    <w:basedOn w:val="38"/>
    <w:link w:val="20"/>
    <w:semiHidden/>
    <w:qFormat/>
    <w:uiPriority w:val="99"/>
    <w:rPr>
      <w:rFonts w:ascii="Times New Roman" w:hAnsi="Times New Roman" w:eastAsia="宋体" w:cs="Times New Roman"/>
      <w:sz w:val="18"/>
      <w:szCs w:val="18"/>
    </w:rPr>
  </w:style>
  <w:style w:type="paragraph" w:customStyle="1" w:styleId="142">
    <w:name w:val="列项◆（三级）"/>
    <w:basedOn w:val="1"/>
    <w:qFormat/>
    <w:uiPriority w:val="99"/>
    <w:pPr>
      <w:tabs>
        <w:tab w:val="left" w:pos="969"/>
      </w:tabs>
      <w:ind w:left="969" w:hanging="414"/>
    </w:pPr>
    <w:rPr>
      <w:rFonts w:ascii="宋体"/>
      <w:szCs w:val="21"/>
    </w:rPr>
  </w:style>
  <w:style w:type="paragraph" w:customStyle="1" w:styleId="143">
    <w:name w:val="标准书眉_奇数页"/>
    <w:next w:val="1"/>
    <w:qFormat/>
    <w:uiPriority w:val="0"/>
    <w:pPr>
      <w:tabs>
        <w:tab w:val="center" w:pos="4154"/>
        <w:tab w:val="right" w:pos="8306"/>
      </w:tabs>
      <w:spacing w:after="220" w:line="360" w:lineRule="exact"/>
      <w:jc w:val="right"/>
    </w:pPr>
    <w:rPr>
      <w:rFonts w:ascii="黑体" w:hAnsi="Times New Roman" w:eastAsia="黑体" w:cs="Times New Roman"/>
      <w:sz w:val="21"/>
      <w:szCs w:val="21"/>
      <w:lang w:val="en-US" w:eastAsia="zh-CN" w:bidi="ar-SA"/>
    </w:rPr>
  </w:style>
  <w:style w:type="character" w:customStyle="1" w:styleId="144">
    <w:name w:val="页眉 字符"/>
    <w:basedOn w:val="38"/>
    <w:link w:val="22"/>
    <w:semiHidden/>
    <w:qFormat/>
    <w:uiPriority w:val="99"/>
    <w:rPr>
      <w:rFonts w:ascii="Times New Roman" w:hAnsi="Times New Roman" w:eastAsia="宋体" w:cs="Times New Roman"/>
      <w:sz w:val="18"/>
      <w:szCs w:val="18"/>
    </w:rPr>
  </w:style>
  <w:style w:type="paragraph" w:customStyle="1" w:styleId="145">
    <w:name w:val="标准书脚_奇数页"/>
    <w:qFormat/>
    <w:uiPriority w:val="0"/>
    <w:pPr>
      <w:spacing w:before="120" w:line="360" w:lineRule="exact"/>
      <w:ind w:right="198"/>
      <w:jc w:val="right"/>
    </w:pPr>
    <w:rPr>
      <w:rFonts w:ascii="宋体" w:hAnsi="Times New Roman" w:eastAsia="宋体" w:cs="Times New Roman"/>
      <w:sz w:val="18"/>
      <w:szCs w:val="18"/>
      <w:lang w:val="en-US" w:eastAsia="zh-CN" w:bidi="ar-SA"/>
    </w:rPr>
  </w:style>
  <w:style w:type="paragraph" w:customStyle="1" w:styleId="146">
    <w:name w:val="其他发布部门"/>
    <w:basedOn w:val="117"/>
    <w:qFormat/>
    <w:uiPriority w:val="0"/>
    <w:pPr>
      <w:framePr w:wrap="around" w:y="15310"/>
      <w:spacing w:line="0" w:lineRule="atLeast"/>
    </w:pPr>
    <w:rPr>
      <w:rFonts w:ascii="黑体" w:eastAsia="黑体"/>
      <w:b w:val="0"/>
    </w:rPr>
  </w:style>
  <w:style w:type="paragraph" w:customStyle="1" w:styleId="147">
    <w:name w:val="列项说明数字编号"/>
    <w:qFormat/>
    <w:uiPriority w:val="0"/>
    <w:pPr>
      <w:spacing w:line="360" w:lineRule="exact"/>
      <w:ind w:left="600" w:leftChars="400" w:hanging="200" w:hangingChars="200"/>
    </w:pPr>
    <w:rPr>
      <w:rFonts w:ascii="宋体" w:hAnsi="Times New Roman" w:eastAsia="宋体" w:cs="Times New Roman"/>
      <w:sz w:val="21"/>
      <w:lang w:val="en-US" w:eastAsia="zh-CN" w:bidi="ar-SA"/>
    </w:rPr>
  </w:style>
  <w:style w:type="paragraph" w:customStyle="1" w:styleId="148">
    <w:name w:val="正文图标题"/>
    <w:next w:val="61"/>
    <w:qFormat/>
    <w:uiPriority w:val="0"/>
    <w:pPr>
      <w:tabs>
        <w:tab w:val="left" w:pos="360"/>
      </w:tabs>
      <w:spacing w:beforeLines="50" w:afterLines="50" w:line="360" w:lineRule="exact"/>
      <w:jc w:val="center"/>
    </w:pPr>
    <w:rPr>
      <w:rFonts w:ascii="黑体" w:hAnsi="Times New Roman" w:eastAsia="黑体" w:cs="Times New Roman"/>
      <w:sz w:val="21"/>
      <w:lang w:val="en-US" w:eastAsia="zh-CN" w:bidi="ar-SA"/>
    </w:rPr>
  </w:style>
  <w:style w:type="character" w:customStyle="1" w:styleId="149">
    <w:name w:val="HTML 预设格式 字符"/>
    <w:basedOn w:val="38"/>
    <w:link w:val="30"/>
    <w:semiHidden/>
    <w:qFormat/>
    <w:uiPriority w:val="99"/>
    <w:rPr>
      <w:rFonts w:ascii="Courier New" w:hAnsi="Courier New" w:eastAsia="宋体" w:cs="Courier New"/>
      <w:sz w:val="20"/>
      <w:szCs w:val="20"/>
    </w:rPr>
  </w:style>
  <w:style w:type="paragraph" w:customStyle="1" w:styleId="150">
    <w:name w:val="附录标识"/>
    <w:basedOn w:val="1"/>
    <w:next w:val="61"/>
    <w:qFormat/>
    <w:uiPriority w:val="0"/>
    <w:pPr>
      <w:keepNext/>
      <w:shd w:val="clear" w:color="FFFFFF" w:fill="FFFFFF"/>
      <w:tabs>
        <w:tab w:val="left" w:pos="6405"/>
      </w:tabs>
      <w:spacing w:before="640" w:after="280"/>
      <w:jc w:val="center"/>
      <w:outlineLvl w:val="0"/>
    </w:pPr>
    <w:rPr>
      <w:rFonts w:ascii="黑体" w:eastAsia="黑体"/>
      <w:kern w:val="0"/>
      <w:szCs w:val="20"/>
    </w:rPr>
  </w:style>
  <w:style w:type="character" w:customStyle="1" w:styleId="151">
    <w:name w:val="脚注文本 字符"/>
    <w:basedOn w:val="38"/>
    <w:link w:val="26"/>
    <w:semiHidden/>
    <w:qFormat/>
    <w:uiPriority w:val="99"/>
    <w:rPr>
      <w:rFonts w:ascii="Times New Roman" w:hAnsi="Times New Roman" w:eastAsia="宋体" w:cs="Times New Roman"/>
      <w:sz w:val="18"/>
      <w:szCs w:val="18"/>
    </w:rPr>
  </w:style>
  <w:style w:type="paragraph" w:customStyle="1" w:styleId="152">
    <w:name w:val="字母编号列项（一级）"/>
    <w:qFormat/>
    <w:uiPriority w:val="99"/>
    <w:pPr>
      <w:tabs>
        <w:tab w:val="left" w:pos="840"/>
      </w:tabs>
      <w:spacing w:line="360" w:lineRule="exact"/>
      <w:ind w:left="839" w:hanging="419"/>
      <w:jc w:val="both"/>
    </w:pPr>
    <w:rPr>
      <w:rFonts w:ascii="宋体" w:hAnsi="Times New Roman" w:eastAsia="宋体" w:cs="Times New Roman"/>
      <w:sz w:val="21"/>
      <w:lang w:val="en-US" w:eastAsia="zh-CN" w:bidi="ar-SA"/>
    </w:rPr>
  </w:style>
  <w:style w:type="paragraph" w:customStyle="1" w:styleId="153">
    <w:name w:val="二级无"/>
    <w:basedOn w:val="134"/>
    <w:qFormat/>
    <w:uiPriority w:val="0"/>
  </w:style>
  <w:style w:type="paragraph" w:customStyle="1" w:styleId="154">
    <w:name w:val="列项●（二级）"/>
    <w:qFormat/>
    <w:uiPriority w:val="99"/>
    <w:pPr>
      <w:tabs>
        <w:tab w:val="left" w:pos="51"/>
        <w:tab w:val="left" w:pos="840"/>
      </w:tabs>
      <w:spacing w:line="360" w:lineRule="exact"/>
      <w:ind w:left="555" w:hanging="413"/>
      <w:jc w:val="both"/>
    </w:pPr>
    <w:rPr>
      <w:rFonts w:ascii="宋体" w:hAnsi="Times New Roman" w:eastAsia="宋体" w:cs="Times New Roman"/>
      <w:sz w:val="21"/>
      <w:lang w:val="en-US" w:eastAsia="zh-CN" w:bidi="ar-SA"/>
    </w:rPr>
  </w:style>
  <w:style w:type="character" w:customStyle="1" w:styleId="155">
    <w:name w:val="正文文本缩进 2 字符"/>
    <w:basedOn w:val="38"/>
    <w:link w:val="18"/>
    <w:semiHidden/>
    <w:qFormat/>
    <w:uiPriority w:val="99"/>
    <w:rPr>
      <w:rFonts w:ascii="Times New Roman" w:hAnsi="Times New Roman" w:eastAsia="宋体" w:cs="Times New Roman"/>
      <w:szCs w:val="24"/>
    </w:rPr>
  </w:style>
  <w:style w:type="paragraph" w:customStyle="1" w:styleId="156">
    <w:name w:val="封面标准文稿编辑信息2"/>
    <w:basedOn w:val="157"/>
    <w:qFormat/>
    <w:uiPriority w:val="0"/>
    <w:pPr>
      <w:framePr w:wrap="around" w:y="4469"/>
    </w:pPr>
  </w:style>
  <w:style w:type="paragraph" w:customStyle="1" w:styleId="157">
    <w:name w:val="封面标准文稿编辑信息"/>
    <w:basedOn w:val="113"/>
    <w:qFormat/>
    <w:uiPriority w:val="0"/>
    <w:pPr>
      <w:framePr w:wrap="around"/>
      <w:spacing w:before="180" w:line="180" w:lineRule="exact"/>
    </w:pPr>
    <w:rPr>
      <w:sz w:val="21"/>
    </w:rPr>
  </w:style>
  <w:style w:type="paragraph" w:customStyle="1" w:styleId="158">
    <w:name w:val="附录表标题"/>
    <w:basedOn w:val="1"/>
    <w:next w:val="61"/>
    <w:qFormat/>
    <w:uiPriority w:val="0"/>
    <w:pPr>
      <w:tabs>
        <w:tab w:val="left" w:pos="180"/>
      </w:tabs>
      <w:spacing w:beforeLines="50" w:afterLines="50"/>
      <w:jc w:val="center"/>
    </w:pPr>
    <w:rPr>
      <w:rFonts w:ascii="黑体" w:eastAsia="黑体"/>
      <w:szCs w:val="21"/>
    </w:rPr>
  </w:style>
  <w:style w:type="paragraph" w:customStyle="1" w:styleId="159">
    <w:name w:val="标准书眉_偶数页"/>
    <w:basedOn w:val="143"/>
    <w:next w:val="1"/>
    <w:qFormat/>
    <w:uiPriority w:val="0"/>
    <w:pPr>
      <w:jc w:val="left"/>
    </w:pPr>
  </w:style>
  <w:style w:type="paragraph" w:customStyle="1" w:styleId="160">
    <w:name w:val="附录表标号"/>
    <w:basedOn w:val="1"/>
    <w:next w:val="61"/>
    <w:qFormat/>
    <w:uiPriority w:val="0"/>
    <w:pPr>
      <w:spacing w:line="14" w:lineRule="exact"/>
      <w:ind w:left="811" w:hanging="448"/>
      <w:jc w:val="center"/>
      <w:outlineLvl w:val="0"/>
    </w:pPr>
    <w:rPr>
      <w:color w:val="FFFFFF"/>
    </w:rPr>
  </w:style>
  <w:style w:type="paragraph" w:customStyle="1" w:styleId="161">
    <w:name w:val="图表脚注说明"/>
    <w:basedOn w:val="1"/>
    <w:qFormat/>
    <w:uiPriority w:val="0"/>
    <w:pPr>
      <w:ind w:left="544" w:hanging="181"/>
    </w:pPr>
    <w:rPr>
      <w:rFonts w:ascii="宋体"/>
      <w:sz w:val="18"/>
      <w:szCs w:val="18"/>
    </w:rPr>
  </w:style>
  <w:style w:type="character" w:customStyle="1" w:styleId="162">
    <w:name w:val="页脚 字符"/>
    <w:basedOn w:val="38"/>
    <w:link w:val="21"/>
    <w:semiHidden/>
    <w:qFormat/>
    <w:uiPriority w:val="99"/>
    <w:rPr>
      <w:rFonts w:ascii="Times New Roman" w:hAnsi="Times New Roman" w:eastAsia="宋体" w:cs="Times New Roman"/>
      <w:sz w:val="18"/>
      <w:szCs w:val="18"/>
    </w:rPr>
  </w:style>
  <w:style w:type="character" w:customStyle="1" w:styleId="163">
    <w:name w:val="批注文字 字符"/>
    <w:basedOn w:val="38"/>
    <w:link w:val="11"/>
    <w:semiHidden/>
    <w:qFormat/>
    <w:uiPriority w:val="99"/>
    <w:rPr>
      <w:rFonts w:ascii="Times New Roman" w:hAnsi="Times New Roman" w:eastAsia="宋体" w:cs="Times New Roman"/>
      <w:szCs w:val="24"/>
    </w:rPr>
  </w:style>
  <w:style w:type="paragraph" w:customStyle="1" w:styleId="164">
    <w:name w:val="封面标准名称2"/>
    <w:basedOn w:val="76"/>
    <w:qFormat/>
    <w:uiPriority w:val="0"/>
    <w:pPr>
      <w:framePr w:wrap="around" w:y="4469"/>
      <w:spacing w:beforeLines="630"/>
    </w:pPr>
  </w:style>
  <w:style w:type="character" w:customStyle="1" w:styleId="165">
    <w:name w:val="日期 字符"/>
    <w:basedOn w:val="38"/>
    <w:link w:val="17"/>
    <w:semiHidden/>
    <w:qFormat/>
    <w:uiPriority w:val="99"/>
    <w:rPr>
      <w:rFonts w:ascii="Times New Roman" w:hAnsi="Times New Roman" w:eastAsia="宋体" w:cs="Times New Roman"/>
      <w:szCs w:val="24"/>
    </w:rPr>
  </w:style>
  <w:style w:type="character" w:customStyle="1" w:styleId="166">
    <w:name w:val="文档结构图 字符"/>
    <w:basedOn w:val="38"/>
    <w:link w:val="10"/>
    <w:semiHidden/>
    <w:qFormat/>
    <w:uiPriority w:val="99"/>
    <w:rPr>
      <w:rFonts w:ascii="宋体" w:hAnsi="Times New Roman" w:eastAsia="宋体" w:cs="Times New Roman"/>
      <w:sz w:val="18"/>
      <w:szCs w:val="18"/>
    </w:rPr>
  </w:style>
  <w:style w:type="paragraph" w:customStyle="1" w:styleId="167">
    <w:name w:val="标准书眉一"/>
    <w:qFormat/>
    <w:uiPriority w:val="0"/>
    <w:pPr>
      <w:spacing w:line="360" w:lineRule="exact"/>
      <w:jc w:val="both"/>
    </w:pPr>
    <w:rPr>
      <w:rFonts w:ascii="Times New Roman" w:hAnsi="Times New Roman" w:eastAsia="宋体" w:cs="Times New Roman"/>
      <w:lang w:val="en-US" w:eastAsia="zh-CN" w:bidi="ar-SA"/>
    </w:rPr>
  </w:style>
  <w:style w:type="paragraph" w:customStyle="1" w:styleId="168">
    <w:name w:val="封面标准文稿类别2"/>
    <w:basedOn w:val="113"/>
    <w:qFormat/>
    <w:uiPriority w:val="0"/>
    <w:pPr>
      <w:framePr w:wrap="around" w:y="4469"/>
    </w:pPr>
  </w:style>
  <w:style w:type="paragraph" w:customStyle="1" w:styleId="169">
    <w:name w:val="标准书脚_偶数页"/>
    <w:qFormat/>
    <w:uiPriority w:val="0"/>
    <w:pPr>
      <w:spacing w:before="120" w:line="360" w:lineRule="exact"/>
      <w:ind w:left="221"/>
    </w:pPr>
    <w:rPr>
      <w:rFonts w:ascii="宋体" w:hAnsi="Times New Roman" w:eastAsia="宋体" w:cs="Times New Roman"/>
      <w:sz w:val="18"/>
      <w:szCs w:val="18"/>
      <w:lang w:val="en-US" w:eastAsia="zh-CN" w:bidi="ar-SA"/>
    </w:rPr>
  </w:style>
  <w:style w:type="paragraph" w:customStyle="1" w:styleId="170">
    <w:name w:val="终结线"/>
    <w:basedOn w:val="1"/>
    <w:qFormat/>
    <w:uiPriority w:val="0"/>
    <w:pPr>
      <w:framePr w:hSpace="181" w:vSpace="181" w:wrap="around" w:vAnchor="text" w:hAnchor="margin" w:xAlign="center" w:y="285"/>
    </w:pPr>
  </w:style>
  <w:style w:type="character" w:customStyle="1" w:styleId="171">
    <w:name w:val="批注主题 字符"/>
    <w:basedOn w:val="163"/>
    <w:link w:val="34"/>
    <w:semiHidden/>
    <w:qFormat/>
    <w:uiPriority w:val="99"/>
    <w:rPr>
      <w:rFonts w:ascii="Times New Roman" w:hAnsi="Times New Roman" w:eastAsia="宋体" w:cs="Times New Roman"/>
      <w:b/>
      <w:bCs/>
      <w:szCs w:val="24"/>
    </w:rPr>
  </w:style>
  <w:style w:type="character" w:customStyle="1" w:styleId="172">
    <w:name w:val="尾注文本 字符"/>
    <w:basedOn w:val="38"/>
    <w:link w:val="19"/>
    <w:semiHidden/>
    <w:qFormat/>
    <w:uiPriority w:val="99"/>
    <w:rPr>
      <w:rFonts w:ascii="Times New Roman" w:hAnsi="Times New Roman" w:eastAsia="宋体" w:cs="Times New Roman"/>
      <w:szCs w:val="24"/>
    </w:rPr>
  </w:style>
  <w:style w:type="paragraph" w:customStyle="1" w:styleId="173">
    <w:name w:val="示例"/>
    <w:next w:val="124"/>
    <w:qFormat/>
    <w:uiPriority w:val="0"/>
    <w:pPr>
      <w:widowControl w:val="0"/>
      <w:spacing w:line="360" w:lineRule="exact"/>
      <w:ind w:firstLine="363"/>
      <w:jc w:val="both"/>
    </w:pPr>
    <w:rPr>
      <w:rFonts w:ascii="宋体" w:hAnsi="Times New Roman" w:eastAsia="宋体" w:cs="Times New Roman"/>
      <w:sz w:val="18"/>
      <w:szCs w:val="18"/>
      <w:lang w:val="en-US" w:eastAsia="zh-CN" w:bidi="ar-SA"/>
    </w:rPr>
  </w:style>
  <w:style w:type="character" w:customStyle="1" w:styleId="174">
    <w:name w:val="正文文本 3 字符"/>
    <w:basedOn w:val="38"/>
    <w:link w:val="13"/>
    <w:semiHidden/>
    <w:qFormat/>
    <w:uiPriority w:val="99"/>
    <w:rPr>
      <w:rFonts w:ascii="Times New Roman" w:hAnsi="Times New Roman" w:eastAsia="宋体" w:cs="Times New Roman"/>
      <w:sz w:val="16"/>
      <w:szCs w:val="16"/>
    </w:rPr>
  </w:style>
  <w:style w:type="character" w:customStyle="1" w:styleId="175">
    <w:name w:val="标题 字符"/>
    <w:basedOn w:val="38"/>
    <w:link w:val="33"/>
    <w:qFormat/>
    <w:uiPriority w:val="0"/>
    <w:rPr>
      <w:rFonts w:ascii="Arial" w:hAnsi="Arial" w:eastAsia="宋体" w:cs="Times New Roman"/>
      <w:b/>
      <w:kern w:val="0"/>
      <w:sz w:val="32"/>
      <w:szCs w:val="20"/>
    </w:rPr>
  </w:style>
  <w:style w:type="paragraph" w:customStyle="1" w:styleId="176">
    <w:name w:val="p0"/>
    <w:basedOn w:val="1"/>
    <w:qFormat/>
    <w:uiPriority w:val="0"/>
    <w:pPr>
      <w:spacing w:line="240" w:lineRule="auto"/>
      <w:jc w:val="both"/>
    </w:pPr>
    <w:rPr>
      <w:kern w:val="0"/>
      <w:szCs w:val="21"/>
    </w:rPr>
  </w:style>
  <w:style w:type="character" w:customStyle="1" w:styleId="177">
    <w:name w:val="纯文本 字符"/>
    <w:basedOn w:val="38"/>
    <w:link w:val="15"/>
    <w:qFormat/>
    <w:uiPriority w:val="99"/>
    <w:rPr>
      <w:rFonts w:ascii="宋体" w:hAnsi="Courier New" w:eastAsia="宋体" w:cs="Courier New"/>
      <w:szCs w:val="21"/>
    </w:rPr>
  </w:style>
  <w:style w:type="paragraph" w:customStyle="1" w:styleId="178">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character" w:customStyle="1" w:styleId="179">
    <w:name w:val="正文文本 字符"/>
    <w:basedOn w:val="38"/>
    <w:link w:val="2"/>
    <w:semiHidden/>
    <w:qFormat/>
    <w:uiPriority w:val="99"/>
    <w:rPr>
      <w:kern w:val="2"/>
      <w:sz w:val="21"/>
      <w:szCs w:val="24"/>
    </w:rPr>
  </w:style>
  <w:style w:type="paragraph" w:customStyle="1" w:styleId="180">
    <w:name w:val="Table Paragraph"/>
    <w:basedOn w:val="1"/>
    <w:qFormat/>
    <w:uiPriority w:val="1"/>
    <w:pPr>
      <w:widowControl w:val="0"/>
      <w:autoSpaceDE w:val="0"/>
      <w:autoSpaceDN w:val="0"/>
      <w:spacing w:line="240" w:lineRule="auto"/>
    </w:pPr>
    <w:rPr>
      <w:rFonts w:ascii="仿宋" w:hAnsi="仿宋" w:eastAsia="仿宋" w:cs="仿宋"/>
      <w:kern w:val="0"/>
      <w:sz w:val="22"/>
      <w:szCs w:val="22"/>
      <w:lang w:val="zh-CN" w:bidi="zh-CN"/>
    </w:rPr>
  </w:style>
  <w:style w:type="character" w:customStyle="1" w:styleId="181">
    <w:name w:val="标题 4 字符"/>
    <w:basedOn w:val="38"/>
    <w:link w:val="6"/>
    <w:semiHidden/>
    <w:qFormat/>
    <w:uiPriority w:val="9"/>
    <w:rPr>
      <w:rFonts w:asciiTheme="majorHAnsi" w:hAnsiTheme="majorHAnsi" w:eastAsiaTheme="majorEastAsia" w:cstheme="majorBidi"/>
      <w:b/>
      <w:bCs/>
      <w:kern w:val="2"/>
      <w:sz w:val="28"/>
      <w:szCs w:val="28"/>
    </w:rPr>
  </w:style>
  <w:style w:type="paragraph" w:customStyle="1" w:styleId="182">
    <w:name w:val="_Style 2"/>
    <w:basedOn w:val="4"/>
    <w:next w:val="1"/>
    <w:qFormat/>
    <w:uiPriority w:val="0"/>
    <w:pPr>
      <w:spacing w:before="480" w:after="0" w:line="276" w:lineRule="auto"/>
      <w:outlineLvl w:val="9"/>
    </w:pPr>
    <w:rPr>
      <w:rFonts w:ascii="Cambria" w:hAnsi="Cambria"/>
      <w:color w:val="365F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312DD-0A11-47BF-848C-E81F3A827B96}">
  <ds:schemaRefs/>
</ds:datastoreItem>
</file>

<file path=docProps/app.xml><?xml version="1.0" encoding="utf-8"?>
<Properties xmlns="http://schemas.openxmlformats.org/officeDocument/2006/extended-properties" xmlns:vt="http://schemas.openxmlformats.org/officeDocument/2006/docPropsVTypes">
  <Template>8148D4D9</Template>
  <Company>china</Company>
  <Pages>47</Pages>
  <Words>16978</Words>
  <Characters>18659</Characters>
  <Lines>73</Lines>
  <Paragraphs>62</Paragraphs>
  <TotalTime>4</TotalTime>
  <ScaleCrop>false</ScaleCrop>
  <LinksUpToDate>false</LinksUpToDate>
  <CharactersWithSpaces>19922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2021-09-07T07:24:00Z</dcterms:created>
  <dc:creator>杨玲</dc:creator>
  <cp:lastModifiedBy>勒哩</cp:lastModifiedBy>
  <cp:lastPrinted>2021-09-06T09:12:00Z</cp:lastPrinted>
  <dcterms:modified xsi:type="dcterms:W3CDTF">2022-10-26T06:30:33Z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D3BA7B6FA19140DE8DEB56C73FC7A95F</vt:lpwstr>
  </property>
</Properties>
</file>